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18" w:rsidRDefault="00FF2918" w:rsidP="00FF2918">
      <w:pPr>
        <w:pStyle w:val="a3"/>
        <w:spacing w:after="202" w:afterAutospacing="0"/>
        <w:jc w:val="center"/>
      </w:pPr>
      <w:r>
        <w:rPr>
          <w:b/>
          <w:bCs/>
          <w:sz w:val="27"/>
          <w:szCs w:val="27"/>
        </w:rPr>
        <w:t>ПРОЕКТ «ГУБЕРНАТОРСКАЯ ТЫСЯЧА»</w:t>
      </w:r>
    </w:p>
    <w:p w:rsidR="00FF2918" w:rsidRDefault="00FF2918" w:rsidP="00FF2918">
      <w:pPr>
        <w:pStyle w:val="a3"/>
        <w:spacing w:after="202" w:afterAutospacing="0"/>
      </w:pPr>
      <w:r>
        <w:rPr>
          <w:sz w:val="27"/>
          <w:szCs w:val="27"/>
        </w:rPr>
        <w:t xml:space="preserve">Цель проекта: </w:t>
      </w:r>
      <w:r>
        <w:rPr>
          <w:b/>
          <w:bCs/>
          <w:i/>
          <w:iCs/>
          <w:color w:val="000000"/>
          <w:sz w:val="27"/>
          <w:szCs w:val="27"/>
        </w:rPr>
        <w:t>Создать единую команду управленцев для дальнейшего социально-экономического развития Курской области. Мощный кадровый потенциал - одно из главных условий инвестиционной привлекательности региона.</w:t>
      </w:r>
    </w:p>
    <w:p w:rsidR="00FF2918" w:rsidRDefault="00FF2918" w:rsidP="00FF2918">
      <w:pPr>
        <w:pStyle w:val="a3"/>
        <w:spacing w:after="202" w:afterAutospacing="0"/>
      </w:pPr>
      <w:r>
        <w:rPr>
          <w:b/>
          <w:bCs/>
          <w:i/>
          <w:iCs/>
          <w:color w:val="000000"/>
          <w:sz w:val="27"/>
          <w:szCs w:val="27"/>
        </w:rPr>
        <w:t xml:space="preserve">Алгоритм реализации проекта: </w:t>
      </w:r>
    </w:p>
    <w:p w:rsidR="00FF2918" w:rsidRDefault="00FF2918" w:rsidP="00FF2918">
      <w:pPr>
        <w:pStyle w:val="a3"/>
        <w:numPr>
          <w:ilvl w:val="0"/>
          <w:numId w:val="1"/>
        </w:numPr>
        <w:spacing w:after="202" w:afterAutospacing="0"/>
      </w:pPr>
      <w:r>
        <w:rPr>
          <w:sz w:val="27"/>
          <w:szCs w:val="27"/>
        </w:rPr>
        <w:t xml:space="preserve">заходим на сайт </w:t>
      </w:r>
      <w:hyperlink r:id="rId5" w:tgtFrame="_blank" w:history="1">
        <w:r>
          <w:rPr>
            <w:rStyle w:val="a4"/>
            <w:sz w:val="27"/>
            <w:szCs w:val="27"/>
            <w:lang w:val="en-US"/>
          </w:rPr>
          <w:t>www</w:t>
        </w:r>
        <w:r>
          <w:rPr>
            <w:rStyle w:val="a4"/>
            <w:sz w:val="27"/>
            <w:szCs w:val="27"/>
          </w:rPr>
          <w:t>.</w:t>
        </w:r>
        <w:proofErr w:type="spellStart"/>
        <w:r>
          <w:rPr>
            <w:rStyle w:val="a4"/>
            <w:sz w:val="27"/>
            <w:szCs w:val="27"/>
            <w:lang w:val="en-US"/>
          </w:rPr>
          <w:t>gub</w:t>
        </w:r>
        <w:proofErr w:type="spellEnd"/>
        <w:r>
          <w:rPr>
            <w:rStyle w:val="a4"/>
            <w:sz w:val="27"/>
            <w:szCs w:val="27"/>
          </w:rPr>
          <w:t>1000.</w:t>
        </w:r>
        <w:proofErr w:type="spellStart"/>
        <w:r>
          <w:rPr>
            <w:rStyle w:val="a4"/>
            <w:sz w:val="27"/>
            <w:szCs w:val="27"/>
            <w:lang w:val="en-US"/>
          </w:rPr>
          <w:t>ru</w:t>
        </w:r>
        <w:proofErr w:type="spellEnd"/>
      </w:hyperlink>
      <w:r>
        <w:rPr>
          <w:sz w:val="27"/>
          <w:szCs w:val="27"/>
        </w:rPr>
        <w:t xml:space="preserve"> сами для изучения;</w:t>
      </w:r>
    </w:p>
    <w:p w:rsidR="00FF2918" w:rsidRDefault="00FF2918" w:rsidP="00FF2918">
      <w:pPr>
        <w:pStyle w:val="a3"/>
        <w:numPr>
          <w:ilvl w:val="0"/>
          <w:numId w:val="1"/>
        </w:numPr>
        <w:spacing w:after="202" w:afterAutospacing="0"/>
      </w:pPr>
      <w:r>
        <w:rPr>
          <w:sz w:val="27"/>
          <w:szCs w:val="27"/>
        </w:rPr>
        <w:t>приглашаем активных молодых людей 25-45 лет (</w:t>
      </w:r>
      <w:proofErr w:type="gramStart"/>
      <w:r>
        <w:rPr>
          <w:sz w:val="27"/>
          <w:szCs w:val="27"/>
        </w:rPr>
        <w:t>согласно списка</w:t>
      </w:r>
      <w:proofErr w:type="gramEnd"/>
      <w:r>
        <w:rPr>
          <w:sz w:val="27"/>
          <w:szCs w:val="27"/>
        </w:rPr>
        <w:t>, но возможно привлечение иных) для разъяснения регистрации на сайте;</w:t>
      </w:r>
    </w:p>
    <w:p w:rsidR="00FF2918" w:rsidRDefault="00FF2918" w:rsidP="00FF2918">
      <w:pPr>
        <w:pStyle w:val="a3"/>
        <w:numPr>
          <w:ilvl w:val="0"/>
          <w:numId w:val="1"/>
        </w:numPr>
        <w:spacing w:after="202" w:afterAutospacing="0"/>
      </w:pPr>
      <w:r>
        <w:rPr>
          <w:sz w:val="27"/>
          <w:szCs w:val="27"/>
        </w:rPr>
        <w:t>регистрируемся на данном сайте, там же заполняем анкету - кнопка «подать заявку»;</w:t>
      </w:r>
    </w:p>
    <w:p w:rsidR="00FF2918" w:rsidRDefault="00FF2918" w:rsidP="00FF2918">
      <w:pPr>
        <w:pStyle w:val="a3"/>
        <w:numPr>
          <w:ilvl w:val="0"/>
          <w:numId w:val="1"/>
        </w:numPr>
        <w:spacing w:after="202" w:afterAutospacing="0"/>
      </w:pPr>
      <w:r>
        <w:rPr>
          <w:sz w:val="27"/>
          <w:szCs w:val="27"/>
        </w:rPr>
        <w:t>ждем приглашения на участие в площадках, конкурсов</w:t>
      </w:r>
    </w:p>
    <w:p w:rsidR="00FF2918" w:rsidRPr="00FF2918" w:rsidRDefault="00FF2918" w:rsidP="00FF2918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FF2918">
        <w:rPr>
          <w:rFonts w:eastAsia="Times New Roman"/>
          <w:b/>
          <w:sz w:val="24"/>
          <w:szCs w:val="24"/>
          <w:lang w:eastAsia="ru-RU"/>
        </w:rPr>
        <w:t>Подбор управленцев проходит по 10 направлениям: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700"/>
        <w:gridCol w:w="6419"/>
      </w:tblGrid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F2918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2918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F2918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b/>
                <w:sz w:val="24"/>
                <w:szCs w:val="24"/>
                <w:lang w:eastAsia="ru-RU"/>
              </w:rPr>
              <w:t>Направление проекта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b/>
                <w:sz w:val="24"/>
                <w:szCs w:val="24"/>
                <w:lang w:eastAsia="ru-RU"/>
              </w:rPr>
              <w:t>Сфера деятельности, направление работы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Предпринимательство и экономика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Малый и средний бизнес, консалтинг, семейный бизнес, торговля. Маркетинг, реклама, автосервисы.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Инновационные проекты и научные группы, лучшие учителя, преподаватели, частные дошкольные учреждения, детские сады, организаторы кружков творчества, руководители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Строительство и производство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Строители, производители строительных материалов, обрабатывающая сфера, управленцы гигантов экономики (МГОК, КАЭС), транспорт, связь, телекоммуникации, проектирование, ЖКХ.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Автосалоны, энергетические компании и АЗС. Строительство дорог и коммуникаций.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Сельское хозяйство и экология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Крестьянские и фермерские хозяйства, рыборазведение, лучшие представители ЛПХ, хранение, переработка, сельхозпродукции, сервис. Управленцы крупных холдингов. Пищевое производство. Экология и благоустройство.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Государственная и муниципальная служба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Работники администраций, главы сельских советов.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Народные представители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Депутаты всех уровней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Туризм и сфера услуг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Экотуризм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, гостиницы, ресторанный бизнес, сфера услуг, различные сервисы, </w:t>
            </w: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 Охрана и безопасность, народные ремесла, организации досуга, культуры и искусства.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Здоровье и спорт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Работники здравоохранения, частные поликлиники, стоматологи, тренеры, спортсмены, руководители секций и </w:t>
            </w:r>
            <w:r w:rsidRPr="00FF29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кружков, массажные и косметологические кабинеты, фитнес клубы, спортивные магазины</w:t>
            </w:r>
            <w:proofErr w:type="gramEnd"/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Финансы и инвестиции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Банки, страхование, страховые агенты, финансы, инвесторы, члены АСИ, брокеры.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Инновации и технологии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Блоггеры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, IT специалисты, программисты, производители </w:t>
            </w: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 продуктов, передовые разработки</w:t>
            </w:r>
          </w:p>
        </w:tc>
      </w:tr>
    </w:tbl>
    <w:p w:rsidR="00FF2918" w:rsidRPr="00FF2918" w:rsidRDefault="00FF2918" w:rsidP="00FF2918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FF2918">
        <w:rPr>
          <w:rFonts w:eastAsia="Times New Roman"/>
          <w:sz w:val="24"/>
          <w:szCs w:val="24"/>
          <w:lang w:eastAsia="ru-RU"/>
        </w:rPr>
        <w:t>Требования к участникам проекта «Управленец 21 века»:</w:t>
      </w:r>
    </w:p>
    <w:p w:rsidR="00FF2918" w:rsidRPr="00FF2918" w:rsidRDefault="00FF2918" w:rsidP="00FF2918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FF2918">
        <w:rPr>
          <w:rFonts w:eastAsia="Times New Roman"/>
          <w:sz w:val="24"/>
          <w:szCs w:val="24"/>
          <w:lang w:eastAsia="ru-RU"/>
        </w:rPr>
        <w:t>Жители Курской области в возрасте от 25 до 45 лет. Исключения по возрасту в меньшую сторону необходимо обосновать успешным управлением своих проектов участниками.</w:t>
      </w:r>
    </w:p>
    <w:p w:rsidR="00FF2918" w:rsidRPr="00FF2918" w:rsidRDefault="00FF2918" w:rsidP="00FF2918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FF2918">
        <w:rPr>
          <w:rFonts w:eastAsia="Times New Roman"/>
          <w:sz w:val="24"/>
          <w:szCs w:val="24"/>
          <w:lang w:eastAsia="ru-RU"/>
        </w:rPr>
        <w:t>Наличие управленческих качеств: организаторских способностей, коммуникабельности, поэтапный карьерный рост и рост предприятия, умение решать конфликтные ситуации и договариваться, знание правовых аспектов ведения.</w:t>
      </w:r>
    </w:p>
    <w:p w:rsidR="00FF2918" w:rsidRDefault="00FF2918" w:rsidP="00FF2918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FF2918">
        <w:rPr>
          <w:rFonts w:eastAsia="Times New Roman"/>
          <w:sz w:val="24"/>
          <w:szCs w:val="24"/>
          <w:lang w:eastAsia="ru-RU"/>
        </w:rPr>
        <w:t>Активная жизненная позиция, участие в общественной жизни. Приветствуется увлечение спортом, здоровый образ жизни и наличие увлечений и хобби.</w:t>
      </w:r>
    </w:p>
    <w:p w:rsidR="00FF2918" w:rsidRPr="00FF2918" w:rsidRDefault="00FF2918" w:rsidP="00FF2918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FF2918">
        <w:rPr>
          <w:rFonts w:eastAsia="Times New Roman"/>
          <w:sz w:val="24"/>
          <w:szCs w:val="24"/>
          <w:lang w:eastAsia="ru-RU"/>
        </w:rPr>
        <w:t xml:space="preserve">В рамках реализации проекта «ГУБЕРНАТОРСКАЯ ТЫСЯЧА. УПРАВЛЕНЦЫ 21 ВЕКА» с 15 июля по 3 сентября 2014 года проводится отборочный этап конкурса «Управленец 21 века». </w:t>
      </w:r>
    </w:p>
    <w:p w:rsidR="00FF2918" w:rsidRPr="00FF2918" w:rsidRDefault="00FF2918" w:rsidP="00FF2918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FF2918">
        <w:rPr>
          <w:rFonts w:eastAsia="Times New Roman"/>
          <w:sz w:val="24"/>
          <w:szCs w:val="24"/>
          <w:lang w:eastAsia="ru-RU"/>
        </w:rPr>
        <w:t>ГРАФИК проведения площадок конкурса «Губернаторская тысяча. Управленец 21 века» в муниципальных образованиях Курской области в 2014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"/>
        <w:gridCol w:w="1540"/>
        <w:gridCol w:w="3968"/>
        <w:gridCol w:w="3955"/>
      </w:tblGrid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Место проведения площадки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Районы (города) – участники, кол-во чел.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Горшеченский район 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(п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оршечное, Дом Культуры - 280 чел.)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Горшеченский – 200 (в т.ч. конкурсанты – 30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80 (в т.ч. конкурсанты – 30 чел.)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Мантуровский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, Дом Культуры - 250 чел.)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Мантуровский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110 (в т.ч. конкурсанты – 20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Тимский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- 70(в т.ч. конкурсанты – 20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Солнцевский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- 70 (в т.ч. конкурсанты – 20 чел.)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17 июля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Обоянский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боянь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, Кинотеатр «Россия» - 250 чел.)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Обоянский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110 (в т.ч. конкурсанты – 20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Пристенский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70 (в т.ч. конкурсанты – 20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Медвенский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- 70(в т.ч. конкурсанты – 20 чел.)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18 июля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Суджанский</w:t>
            </w:r>
            <w:proofErr w:type="spellEnd"/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(г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уджа, Дом Культуры - 300 чел.)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Суджанский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- 150 (в т.ч. </w:t>
            </w:r>
            <w:r w:rsidRPr="00FF29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конкурсанты – 20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75 (в т.ч. конкурсанты – 20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Большесолдатский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75 (в т.ч. конкурсанты – 20 чел.)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22 июля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(п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оренево, Дом Культуры - 450 чел.)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350 (в т.ч. конкурсанты – 30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75 (в т.ч. конкурсанты – 30 чел.)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23 июля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Рыльский район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(г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ыльск, Центр культуры и досуга «Сейм» – 300 чел.)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Рыльский район – 225 (в т.ч. конкурсанты – 30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- 75 (в т.ч. конкурсанты – 30 чел.)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24 июля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Дмитриевский район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(г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митриев, Администрация района - 200 чел.)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Дмитриевский – 150 (в т.ч. конкурсанты – 30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50 (в т.ч. конкурсанты – 30 чел.)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25 июля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Льговский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(г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ьгов, Дом Культуры - 250 чел.)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Льговский – 100 (в т.ч. конкурсанты – 20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ьгов – 100 (в т.ч. конкурсанты – 20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Курчатовский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- 50 (в т.ч. конкурсанты – 20 чел.)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29 июля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Курский район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(поселок им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укова, Дом офицеров - 350 чел.)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Курский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250 (в т.ч. конкурсанты – 30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75 (в т.ч. конкурсанты – 30 чел.)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30 июля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( п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вобода, Главный выставочный павильон – 250 чел.)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130 (в т.ч. конкурсанты – 20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Поныровский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50 (в т.ч. конкурсанты – 20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Фатежский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70 (в т.ч. конкурсанты – 20 чел.)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31 июля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(Районный Дом Культуры - 180 чел.)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игры – 90 (в т.ч. конкурсанты – 30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- 90 (в т.ч. конкурсанты </w:t>
            </w:r>
            <w:r w:rsidRPr="00FF29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– 30 чел.)</w:t>
            </w:r>
          </w:p>
        </w:tc>
      </w:tr>
      <w:tr w:rsidR="00FF2918" w:rsidRPr="00FF2918" w:rsidTr="00FF2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1 августа 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Советский район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F2918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шень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, Дом Культуры – 280 чел.)</w:t>
            </w:r>
          </w:p>
        </w:tc>
        <w:tc>
          <w:tcPr>
            <w:tcW w:w="0" w:type="auto"/>
            <w:vAlign w:val="center"/>
            <w:hideMark/>
          </w:tcPr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200 (в т.ч. конкурсанты – 30 чел.)</w:t>
            </w:r>
          </w:p>
          <w:p w:rsidR="00FF2918" w:rsidRPr="00FF2918" w:rsidRDefault="00FF2918" w:rsidP="00FF291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>Черемисиновский</w:t>
            </w:r>
            <w:proofErr w:type="spellEnd"/>
            <w:r w:rsidRPr="00FF2918">
              <w:rPr>
                <w:rFonts w:eastAsia="Times New Roman"/>
                <w:sz w:val="24"/>
                <w:szCs w:val="24"/>
                <w:lang w:eastAsia="ru-RU"/>
              </w:rPr>
              <w:t xml:space="preserve"> – 70 (в т.ч. конкурсанты – 30 чел.)</w:t>
            </w:r>
          </w:p>
        </w:tc>
      </w:tr>
    </w:tbl>
    <w:p w:rsidR="00FF2918" w:rsidRPr="00FF2918" w:rsidRDefault="00FF2918" w:rsidP="00FF291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</w:p>
    <w:p w:rsidR="0006155D" w:rsidRDefault="0006155D"/>
    <w:sectPr w:rsidR="0006155D" w:rsidSect="00F33762">
      <w:pgSz w:w="12240" w:h="15840" w:code="1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4592E"/>
    <w:multiLevelType w:val="multilevel"/>
    <w:tmpl w:val="0C66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F2918"/>
    <w:rsid w:val="0006155D"/>
    <w:rsid w:val="001B076E"/>
    <w:rsid w:val="00742D58"/>
    <w:rsid w:val="00EC7531"/>
    <w:rsid w:val="00F33762"/>
    <w:rsid w:val="00FF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2918"/>
    <w:rPr>
      <w:color w:val="0000FF"/>
      <w:u w:val="single"/>
    </w:rPr>
  </w:style>
  <w:style w:type="paragraph" w:customStyle="1" w:styleId="p5">
    <w:name w:val="p5"/>
    <w:basedOn w:val="a"/>
    <w:rsid w:val="00FF2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FF2918"/>
  </w:style>
  <w:style w:type="paragraph" w:customStyle="1" w:styleId="p6">
    <w:name w:val="p6"/>
    <w:basedOn w:val="a"/>
    <w:rsid w:val="00FF2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"/>
    <w:rsid w:val="00FF2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"/>
    <w:rsid w:val="00FF2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FF2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FF2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rsid w:val="00FF2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2">
    <w:name w:val="p12"/>
    <w:basedOn w:val="a"/>
    <w:rsid w:val="00FF2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3">
    <w:name w:val="p13"/>
    <w:basedOn w:val="a"/>
    <w:rsid w:val="00FF2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918"/>
    <w:pPr>
      <w:ind w:left="720"/>
      <w:contextualSpacing/>
    </w:pPr>
  </w:style>
  <w:style w:type="character" w:customStyle="1" w:styleId="s2">
    <w:name w:val="s2"/>
    <w:basedOn w:val="a0"/>
    <w:rsid w:val="00FF2918"/>
  </w:style>
  <w:style w:type="character" w:customStyle="1" w:styleId="s3">
    <w:name w:val="s3"/>
    <w:basedOn w:val="a0"/>
    <w:rsid w:val="00FF2918"/>
  </w:style>
  <w:style w:type="paragraph" w:customStyle="1" w:styleId="p4">
    <w:name w:val="p4"/>
    <w:basedOn w:val="a"/>
    <w:rsid w:val="00FF2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4">
    <w:name w:val="s4"/>
    <w:basedOn w:val="a0"/>
    <w:rsid w:val="00FF2918"/>
  </w:style>
  <w:style w:type="character" w:customStyle="1" w:styleId="s5">
    <w:name w:val="s5"/>
    <w:basedOn w:val="a0"/>
    <w:rsid w:val="00FF2918"/>
  </w:style>
  <w:style w:type="character" w:customStyle="1" w:styleId="s6">
    <w:name w:val="s6"/>
    <w:basedOn w:val="a0"/>
    <w:rsid w:val="00FF2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bd235fc441863eaec1433d190b5e0a96&amp;url=http%3A%2F%2Fwww.gub100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839</Words>
  <Characters>4784</Characters>
  <Application>Microsoft Office Word</Application>
  <DocSecurity>0</DocSecurity>
  <Lines>39</Lines>
  <Paragraphs>11</Paragraphs>
  <ScaleCrop>false</ScaleCrop>
  <Company>Hewlett-Packard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2014-07-09T11:11:00Z</dcterms:created>
  <dcterms:modified xsi:type="dcterms:W3CDTF">2014-07-09T11:16:00Z</dcterms:modified>
</cp:coreProperties>
</file>