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– администрация муниципаль</w:t>
      </w:r>
      <w:r w:rsidR="00DB24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образования «Быковский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сельсовет»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МЕСТНЫЕ НОРМАТИВЫ ГРАДОСТРОИТЕЛЬНОГ</w:t>
      </w:r>
      <w:r w:rsidR="00DB240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О ПРОЕКТИРОВАНИЯ Быковского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СЕЛЬСОВЕТАгоршеченского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КУРСКОЙ ОБЛАСТИ</w:t>
      </w:r>
    </w:p>
    <w:tbl>
      <w:tblPr>
        <w:tblW w:w="0" w:type="auto"/>
        <w:tblLook w:val="04A0"/>
      </w:tblPr>
      <w:tblGrid>
        <w:gridCol w:w="9385"/>
      </w:tblGrid>
      <w:tr w:rsidR="003C6622" w:rsidTr="003C6622">
        <w:trPr>
          <w:trHeight w:val="1241"/>
        </w:trPr>
        <w:tc>
          <w:tcPr>
            <w:tcW w:w="9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left="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НОРМАТИВЫ ГРАДОСТРОИТЕЛЬНОГО ПРОЕКТИРОВАНИЯ</w:t>
            </w:r>
          </w:p>
        </w:tc>
      </w:tr>
    </w:tbl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3C6622" w:rsidRPr="008449CD" w:rsidRDefault="003C6622" w:rsidP="003C66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</w:t>
      </w:r>
    </w:p>
    <w:p w:rsidR="003C6622" w:rsidRPr="008449CD" w:rsidRDefault="003C6622" w:rsidP="003C6622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tbl>
      <w:tblPr>
        <w:tblW w:w="0" w:type="auto"/>
        <w:tblLook w:val="04A0"/>
      </w:tblPr>
      <w:tblGrid>
        <w:gridCol w:w="2099"/>
        <w:gridCol w:w="5779"/>
        <w:gridCol w:w="1507"/>
      </w:tblGrid>
      <w:tr w:rsidR="003C6622" w:rsidRPr="008449CD" w:rsidTr="003C6622">
        <w:trPr>
          <w:trHeight w:val="721"/>
          <w:tblHeader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C6622" w:rsidRPr="008449CD" w:rsidTr="003C6622"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59" w:after="5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622" w:rsidRPr="008449CD" w:rsidTr="003C6622"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59" w:after="5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документации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622" w:rsidRPr="008449CD" w:rsidTr="003C6622">
        <w:tc>
          <w:tcPr>
            <w:tcW w:w="2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 Местных нормативов градостроительного проектирования (МНГП)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Расположение и природно-климатические условия поселения муниципального района Курской области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в системе расселения и административно-территориальное устройство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Природно-климатические условия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6622" w:rsidRPr="008449CD" w:rsidTr="003C6622">
        <w:trPr>
          <w:trHeight w:val="58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планов и программ комплексного социально-экономического развития поселения муниципального района Курской области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учреждений обслуживания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расчетных показателей, содержащихся в основной части Местных нормативов градостроительного проектирования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Объекты муниципального жилищного фонда поселения муниципального района Курской области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II. Объекты здравоохранения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III. Объекты физической культуры и спорта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IV. Объекты культуры и искусства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V. Объекты образования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VI. Объекты услуг общественного питания, торговли, бытового обслуживания и иных услуг для населения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VII. Объекты автомобильного транспорта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VIII. Объекты электроснабжения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IX. Объекты теплоснабжения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X. Объекты газоснабжения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XI. Объекты водоснабжения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XII. Объекты водоотведения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XIII. Объекты, предназначенные для утилизации и переработки бытовых и промышленных отходов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C6622" w:rsidRPr="008449CD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XIV. Объекты, включая земельные участки, предназначенные для организации ритуальных услуг и содержания мест захоронения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C6622" w:rsidRPr="008449CD" w:rsidTr="003C6622">
        <w:trPr>
          <w:trHeight w:val="1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Pr="008449CD" w:rsidRDefault="003C6622" w:rsidP="003C66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XV. Объекты рекреационного назначения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3C6622" w:rsidRPr="008449CD" w:rsidRDefault="003C6622" w:rsidP="003C66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622" w:rsidRPr="008449CD" w:rsidRDefault="003C6622" w:rsidP="003C6622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документации</w:t>
      </w:r>
      <w:r w:rsidRPr="008449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Look w:val="04A0"/>
      </w:tblPr>
      <w:tblGrid>
        <w:gridCol w:w="916"/>
        <w:gridCol w:w="1932"/>
        <w:gridCol w:w="4898"/>
        <w:gridCol w:w="1639"/>
      </w:tblGrid>
      <w:tr w:rsidR="003C6622" w:rsidRPr="008449CD" w:rsidTr="003C6622">
        <w:trPr>
          <w:trHeight w:val="3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тома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C6622" w:rsidRPr="008449CD" w:rsidTr="003C6622">
        <w:trPr>
          <w:trHeight w:val="3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-181" w:right="-108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часть проекта. Правила и область применения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книга, 2 экз.</w:t>
            </w:r>
          </w:p>
        </w:tc>
      </w:tr>
      <w:tr w:rsidR="003C6622" w:rsidRPr="008449CD" w:rsidTr="003C6622">
        <w:trPr>
          <w:trHeight w:val="3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-181" w:right="-108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 по обоснованию расчетных показателей, содержащихся в основной части нормативов градостроительного проектирования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книга, 2 экз.</w:t>
            </w:r>
          </w:p>
        </w:tc>
      </w:tr>
      <w:tr w:rsidR="003C6622" w:rsidRPr="008449CD" w:rsidTr="003C6622">
        <w:trPr>
          <w:trHeight w:val="37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 проекта, передаваемые заказчику на электронных носителях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622" w:rsidRPr="008449CD" w:rsidTr="003C6622">
        <w:trPr>
          <w:trHeight w:val="60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CD – диск</w:t>
            </w:r>
          </w:p>
          <w:p w:rsidR="003C6622" w:rsidRPr="008449CD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виде файлов в формате </w:t>
            </w:r>
            <w:proofErr w:type="spellStart"/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proofErr w:type="spellEnd"/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6622" w:rsidRPr="008449CD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-текстовые и табличные материалы в виде файлов в соответствующих форматах MS </w:t>
            </w:r>
            <w:proofErr w:type="spellStart"/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8449CD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9CD">
              <w:rPr>
                <w:rFonts w:ascii="Times New Roman" w:eastAsia="Times New Roman" w:hAnsi="Times New Roman" w:cs="Times New Roman"/>
                <w:sz w:val="24"/>
                <w:szCs w:val="24"/>
              </w:rPr>
              <w:t>2 диска</w:t>
            </w:r>
          </w:p>
        </w:tc>
      </w:tr>
    </w:tbl>
    <w:p w:rsidR="003C6622" w:rsidRDefault="003C6622" w:rsidP="003C6622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Нормативно-правовая база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Федеральные законы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Градостроительный кодекс Российской Федерации от 29 декабря 2004 года № 190-ФЗ;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кодекс Российской Федерации от 25 октября 2001 года № 136-ФЗ;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Жилищный кодекс Российской Федерации от 29 декабря 2004 года № 188-ФЗ;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Водный кодекс Российской Федерации от 3 июня 2006 года № 74-ФЗ;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Лесной кодекс Российской Федерации от 4 декабря 2006 года № 200-ФЗ;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14 марта 1995 года № 33-ФЗ «Об особо охраняемых природных территориях»;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12 января 1996 года № 8-ФЗ «О погребении и похоронном деле»;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24 июня 1998 года № 89-ФЗ «Об отходах производства и потребления»;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30 марта 1999 года № 52-Ф3 «О санитарно-эпидемиологическом благополучии населения»;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4 мая 1999 года № 96-Ф3 «Об охране атмосферного воздуха»;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10 января 2002 года № 7-ФЗ «Об охране окружающей среды»;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27 декабря 2002 года № 184-ФЗ «О техническом регулировании»;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4 декабря 2007 № 329 «О физической культуре и спорте»;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27 июля 2010 года № 190-ФЗ «О теплоснабжении»;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7 декабря 2011 года № 416-ФЗ «О водоснабжении и водоотведении».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Иные нормативные акты Российской Федерации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20 июня 2006 года № 384 «Об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определения границ зон охраняемых объектов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согласования градостроительных регламентов для таких зон»;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14 декабря 2009 года № 1007 (ред. от 01.11.2012) «Об утверждении Положения об определении функциональных зон в лесопарковых зонах, площади и границ лесопарковых зон, зеленых зон»;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Правительства Российской Федерации от 3 июля 1996 года № 1063-р «О социальных нормативах и нормах»;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Правительства Российской Федерации от 19 октября 1999 года № 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Правительства Российской Федерации от 21 июня 2010 года № 1047-р «О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Федерального агентства по техническому регулированию и метрологии от 1 июня 2010 года № 2079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года № 384-ФЗ «Технический регламент о безопасности зданий и сооружений».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Законодательные и нормативные акты Курской области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left="27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Курской области от 01.12.2004 № 60-ЗКО «О границах муниципальных образований Курской области»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left="27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Курской области от 31.10.2006 № 76-ЗКО «О градостроительной деятельности в Курской области»;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left="27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FC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Курской области от 22 ноября 2007 года № 118-ЗКО «Об особо охраняемых природных территориях Курской области».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Строительные нормы и правила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 Своды правил по проектированию и строительству (СП)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 правил СП 42.13330.2011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2.07.01-89*. Градостроительство. Планировка и застройка городских и сельских поселений». Актуализированная редакция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2.07.01-89*», утвержденный приказом Министерства регионального развития Российской Федерации от 28 декабря 2010 г. №820;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утвержденными заместителем Министра образования и науки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А.А.Климивым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мая 2016 г. №АК-15/02вн;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по развитию сети медицинских организаций государственной системы здравоохранения и муниципальной системы здравоохранения, утвержденные приказом Министерства здравоохранения Российской Федерации от 8 июня 2016 года № 358;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по развитию сети организаций сферы физической культуры и спорта и обеспеченности населения услугами таких организаций, утвержденные Приказом Министерства спорта Российской Федерации от 25 мая 2016 г. №586.</w:t>
      </w:r>
    </w:p>
    <w:p w:rsidR="003C6622" w:rsidRDefault="00CD6847" w:rsidP="003C66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="003C662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="003C6622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создания, охраны и содержания зеленых насаждений в городах Российской Федерации, утвержденные Приказом Госстроя России от 15.12.1999 N 153. МДС 13-5.2000.</w:t>
      </w:r>
    </w:p>
    <w:p w:rsidR="003C6622" w:rsidRDefault="00CD6847" w:rsidP="003C66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gtFrame="_blank" w:history="1">
        <w:proofErr w:type="spellStart"/>
        <w:r w:rsidR="003C662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СанПиН</w:t>
        </w:r>
        <w:proofErr w:type="spellEnd"/>
        <w:r w:rsidR="003C662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 xml:space="preserve"> 42-128-4690-88</w:t>
        </w:r>
      </w:hyperlink>
      <w:r w:rsidR="003C6622">
        <w:rPr>
          <w:rFonts w:ascii="Times New Roman" w:eastAsia="Times New Roman" w:hAnsi="Times New Roman" w:cs="Times New Roman"/>
          <w:color w:val="000000"/>
          <w:sz w:val="24"/>
          <w:szCs w:val="24"/>
        </w:rPr>
        <w:t>. Санитарные правила содержания территорий населенных мест.</w:t>
      </w:r>
    </w:p>
    <w:p w:rsidR="003C6622" w:rsidRDefault="00CD6847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gtFrame="_blank" w:history="1">
        <w:proofErr w:type="spellStart"/>
        <w:r w:rsidR="003C662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СанПиН</w:t>
        </w:r>
        <w:proofErr w:type="spellEnd"/>
        <w:r w:rsidR="003C662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 xml:space="preserve"> 2.1.2882-11</w:t>
        </w:r>
      </w:hyperlink>
      <w:r w:rsidR="003C6622">
        <w:rPr>
          <w:rFonts w:ascii="Times New Roman" w:eastAsia="Times New Roman" w:hAnsi="Times New Roman" w:cs="Times New Roman"/>
          <w:color w:val="000000"/>
          <w:sz w:val="24"/>
          <w:szCs w:val="24"/>
        </w:rPr>
        <w:t>. Гигиенические требования к размещению, устройству и содержанию кладбищ, зданий и сооружений похоронного назначения.</w:t>
      </w:r>
    </w:p>
    <w:p w:rsidR="003C6622" w:rsidRDefault="00CD6847" w:rsidP="003C662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="003C662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СП 2.1.7.1038-01</w:t>
        </w:r>
      </w:hyperlink>
      <w:r w:rsidR="003C6622">
        <w:rPr>
          <w:rFonts w:ascii="Times New Roman" w:eastAsia="Times New Roman" w:hAnsi="Times New Roman" w:cs="Times New Roman"/>
          <w:color w:val="000000"/>
          <w:sz w:val="24"/>
          <w:szCs w:val="24"/>
        </w:rPr>
        <w:t>. Гигиенические требования к устройству и содержанию полигонов для твердых бытовых отходов.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131.13330.2012 Строительная климатология. Актуализированная редакция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23-01-99*.</w:t>
      </w:r>
    </w:p>
    <w:p w:rsidR="003C6622" w:rsidRDefault="003C6622" w:rsidP="003C66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</w:rPr>
      </w:pPr>
      <w:r>
        <w:rPr>
          <w:rFonts w:ascii="yandex-sans" w:eastAsia="Times New Roman" w:hAnsi="yandex-sans" w:cs="Times New Roman"/>
          <w:color w:val="000000"/>
          <w:sz w:val="17"/>
          <w:szCs w:val="17"/>
        </w:rPr>
        <w:br/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 и задачи Местных нормативов градостроительного проектирования (МНГП)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Местные нормативы градостроительного проектирования </w:t>
      </w:r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8449CD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proofErr w:type="spellEnd"/>
      <w:r w:rsidRPr="0084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Pr="008449CD">
        <w:rPr>
          <w:rFonts w:ascii="Times New Roman" w:eastAsia="Times New Roman" w:hAnsi="Times New Roman" w:cs="Times New Roman"/>
          <w:color w:val="000000"/>
          <w:sz w:val="24"/>
          <w:szCs w:val="24"/>
        </w:rPr>
        <w:t>Горшеченского</w:t>
      </w:r>
      <w:proofErr w:type="spellEnd"/>
      <w:r w:rsidRPr="008449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Курской области разрабатываются в целях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№190-ФЗ от 29.12.2014г. и статьей 16 Закона Курской области от 31.10.2006 № 76-ЗКО «О градостроительной деятельности в Курской области», </w:t>
      </w:r>
      <w:r w:rsidRPr="0037604D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 </w:t>
      </w:r>
      <w:proofErr w:type="spellStart"/>
      <w:r w:rsidRPr="0037604D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proofErr w:type="spellEnd"/>
      <w:r w:rsidRPr="00376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 расчетные показатели максимально допустимого уровня территориальной доступности таких объектов для населения </w:t>
      </w:r>
      <w:proofErr w:type="spellStart"/>
      <w:r w:rsidRPr="0037604D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proofErr w:type="spellEnd"/>
      <w:r w:rsidRPr="003760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части 4 статьи 29 Градостроительного Кодекса РФ, 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Кодекса РФ, объектами благоустройства территории, иными объектами местного значения поселения, городского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округа и расчетных показателей максимально допустимого уровня территориальной доступности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объектов для населения поселения, городского округа.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Нормируемыми объектами местного значения являются объекты местного значения поселения, городского округа, относящиеся к следующим областям: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 тепл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 водоснабжение населения, водоотведение;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автомобильные дороги местного значения;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физическая культура и массовый спорт, образование, здравоохранение, утилизация и переработка бытовых и промышленных отходов (с 01.01.2016 – обработка, утилизация, обезвреживание, размещение твердых коммунальных отходов) в случае подготовки генерального плана городского округа;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иные области в связи с решением вопросов местного значения поселения, городского округа.</w:t>
      </w:r>
    </w:p>
    <w:p w:rsidR="003C6622" w:rsidRDefault="003C6622" w:rsidP="003C6622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Курской области от 31.10.2006 №76-ЗКО «О градостроительной деятельности в Курской области» статья 16 установлены объекты местного значения для поселения.</w:t>
      </w:r>
    </w:p>
    <w:p w:rsidR="003C6622" w:rsidRPr="008449CD" w:rsidRDefault="003C6622" w:rsidP="003C6622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CD">
        <w:rPr>
          <w:rFonts w:ascii="Times New Roman" w:eastAsia="Times New Roman" w:hAnsi="Times New Roman" w:cs="Times New Roman"/>
          <w:sz w:val="24"/>
          <w:szCs w:val="24"/>
        </w:rPr>
        <w:t>К объектам местного значения, подлежащим отображению на схеме территориального планирования муниципального района, генеральном плане поселения, генеральном плане городского округа, относятся:</w:t>
      </w:r>
    </w:p>
    <w:p w:rsidR="003C6622" w:rsidRPr="008449CD" w:rsidRDefault="003C6622" w:rsidP="003C6622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CD">
        <w:rPr>
          <w:rFonts w:ascii="Times New Roman" w:eastAsia="Times New Roman" w:hAnsi="Times New Roman" w:cs="Times New Roman"/>
          <w:sz w:val="24"/>
          <w:szCs w:val="24"/>
        </w:rPr>
        <w:t>1) объекты, находящиеся в собственности муниципального образования;</w:t>
      </w:r>
    </w:p>
    <w:p w:rsidR="003C6622" w:rsidRPr="008449CD" w:rsidRDefault="003C6622" w:rsidP="003C6622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CD">
        <w:rPr>
          <w:rFonts w:ascii="Times New Roman" w:eastAsia="Times New Roman" w:hAnsi="Times New Roman" w:cs="Times New Roman"/>
          <w:sz w:val="24"/>
          <w:szCs w:val="24"/>
        </w:rPr>
        <w:t xml:space="preserve">2) объекты водоотведения, </w:t>
      </w:r>
      <w:proofErr w:type="spellStart"/>
      <w:r w:rsidRPr="008449CD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8449CD">
        <w:rPr>
          <w:rFonts w:ascii="Times New Roman" w:eastAsia="Times New Roman" w:hAnsi="Times New Roman" w:cs="Times New Roman"/>
          <w:sz w:val="24"/>
          <w:szCs w:val="24"/>
        </w:rPr>
        <w:t>-, тепл</w:t>
      </w:r>
      <w:proofErr w:type="gramStart"/>
      <w:r w:rsidRPr="008449C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449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449CD"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 w:rsidRPr="008449CD">
        <w:rPr>
          <w:rFonts w:ascii="Times New Roman" w:eastAsia="Times New Roman" w:hAnsi="Times New Roman" w:cs="Times New Roman"/>
          <w:sz w:val="24"/>
          <w:szCs w:val="24"/>
        </w:rPr>
        <w:t>-, водоснабжения населения муниципального образования;</w:t>
      </w:r>
    </w:p>
    <w:p w:rsidR="003C6622" w:rsidRPr="008449CD" w:rsidRDefault="003C6622" w:rsidP="003C6622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CD">
        <w:rPr>
          <w:rFonts w:ascii="Times New Roman" w:eastAsia="Times New Roman" w:hAnsi="Times New Roman" w:cs="Times New Roman"/>
          <w:sz w:val="24"/>
          <w:szCs w:val="24"/>
        </w:rPr>
        <w:t>3) автомобильные дороги и сооружения на них в границах муниципального образования;</w:t>
      </w:r>
    </w:p>
    <w:p w:rsidR="003C6622" w:rsidRPr="008449CD" w:rsidRDefault="003C6622" w:rsidP="003C6622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9CD">
        <w:rPr>
          <w:rFonts w:ascii="Times New Roman" w:eastAsia="Times New Roman" w:hAnsi="Times New Roman" w:cs="Times New Roman"/>
          <w:sz w:val="24"/>
          <w:szCs w:val="24"/>
        </w:rPr>
        <w:t>4) объекты капитального строительства, реконструкция, капитальный ремонт которых будет предусмотрен за счет или с участием средств местного бюджета или строительство которых необходимо для осуществления полномочий по вопросам местного значения, определенных федеральным законодательством.</w:t>
      </w:r>
    </w:p>
    <w:p w:rsidR="003C6622" w:rsidRDefault="003C6622" w:rsidP="003C6622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9CD">
        <w:rPr>
          <w:rFonts w:ascii="Times New Roman" w:eastAsia="Times New Roman" w:hAnsi="Times New Roman" w:cs="Times New Roman"/>
          <w:sz w:val="24"/>
          <w:szCs w:val="24"/>
        </w:rPr>
        <w:t>Федеральным законом "Об общих принципах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местного самоуправления в Российской Федерации" от 06.10.2003 г. №131-ФЗ установлены вопросы местного значения городского, сельского поселения.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данном проекте Местных нормативов градостроительного проектирования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определены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значения, соответствующих законодательству и требованиям технических регламентов.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проекта МНГП являются: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проведение комплексного анализа территории муниципального образования;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расчет с учетом проведенного анализа: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left="24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показателей минимально допустимого уровня обеспеченности населения муниципального образования объектами местного значения,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left="24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показателей территориальной доступности таких объектов для населения муниципального образования;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установление правил и области применения расчетных показателей, содержащихся в основной части местных нормативов градостроительного проектирования, в целях создания нормативных показателей градостроительного проектирования для подготовки документов территориального планирования, градостроительного зонирования и документации по планировке территорий.</w:t>
      </w:r>
    </w:p>
    <w:p w:rsidR="003C6622" w:rsidRDefault="003C6622" w:rsidP="003C66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7"/>
          <w:szCs w:val="17"/>
        </w:rPr>
      </w:pPr>
      <w:r>
        <w:rPr>
          <w:rFonts w:ascii="yandex-sans" w:eastAsia="Times New Roman" w:hAnsi="yandex-sans" w:cs="Times New Roman"/>
          <w:color w:val="000000"/>
          <w:sz w:val="17"/>
          <w:szCs w:val="17"/>
        </w:rPr>
        <w:br/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Расположение и природно-клима</w:t>
      </w:r>
      <w:r w:rsidR="00B1584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тические условия Быковского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района Курской области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AA3BD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Расположение в системе расселения и административно-территориальное устройство</w:t>
      </w:r>
    </w:p>
    <w:p w:rsidR="001E7273" w:rsidRPr="00400DCC" w:rsidRDefault="001E7273" w:rsidP="001E72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CC">
        <w:rPr>
          <w:rFonts w:ascii="Times New Roman" w:eastAsia="Times New Roman" w:hAnsi="Times New Roman" w:cs="Times New Roman"/>
          <w:sz w:val="24"/>
          <w:szCs w:val="24"/>
        </w:rPr>
        <w:t xml:space="preserve">МО «Быковский сельсовет» расположен в северо-западной части </w:t>
      </w:r>
      <w:proofErr w:type="spellStart"/>
      <w:r w:rsidRPr="00400DCC">
        <w:rPr>
          <w:rFonts w:ascii="Times New Roman" w:eastAsia="Times New Roman" w:hAnsi="Times New Roman" w:cs="Times New Roman"/>
          <w:sz w:val="24"/>
          <w:szCs w:val="24"/>
        </w:rPr>
        <w:t>Горшеченского</w:t>
      </w:r>
      <w:proofErr w:type="spellEnd"/>
      <w:r w:rsidRPr="00400DCC">
        <w:rPr>
          <w:rFonts w:ascii="Times New Roman" w:eastAsia="Times New Roman" w:hAnsi="Times New Roman" w:cs="Times New Roman"/>
          <w:sz w:val="24"/>
          <w:szCs w:val="24"/>
        </w:rPr>
        <w:t xml:space="preserve"> района Ку</w:t>
      </w:r>
      <w:r w:rsidR="00274D7A">
        <w:rPr>
          <w:rFonts w:ascii="Times New Roman" w:eastAsia="Times New Roman" w:hAnsi="Times New Roman" w:cs="Times New Roman"/>
          <w:sz w:val="24"/>
          <w:szCs w:val="24"/>
        </w:rPr>
        <w:t>рской области, включает в себя 5</w:t>
      </w:r>
      <w:r w:rsidRPr="00400DCC"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пункта (3 села</w:t>
      </w:r>
      <w:r w:rsidR="00274D7A">
        <w:rPr>
          <w:rFonts w:ascii="Times New Roman" w:eastAsia="Times New Roman" w:hAnsi="Times New Roman" w:cs="Times New Roman"/>
          <w:sz w:val="24"/>
          <w:szCs w:val="24"/>
        </w:rPr>
        <w:t>, 2 деревни</w:t>
      </w:r>
      <w:r w:rsidRPr="00400DC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E7273" w:rsidRPr="00400DCC" w:rsidRDefault="001E7273" w:rsidP="001E72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CC">
        <w:rPr>
          <w:rFonts w:ascii="Times New Roman" w:eastAsia="Times New Roman" w:hAnsi="Times New Roman" w:cs="Times New Roman"/>
          <w:sz w:val="24"/>
          <w:szCs w:val="24"/>
        </w:rPr>
        <w:t>Территория составляет 102.8</w:t>
      </w:r>
      <w:r w:rsidR="00274D7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00DC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400DCC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400DCC">
        <w:rPr>
          <w:rFonts w:ascii="Times New Roman" w:eastAsia="Times New Roman" w:hAnsi="Times New Roman" w:cs="Times New Roman"/>
          <w:sz w:val="24"/>
          <w:szCs w:val="24"/>
        </w:rPr>
        <w:t xml:space="preserve"> с населением  609 человек. Центр  муниципального образования  с. Быково. </w:t>
      </w:r>
    </w:p>
    <w:p w:rsidR="001E7273" w:rsidRPr="00400DCC" w:rsidRDefault="001E7273" w:rsidP="001E72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CC">
        <w:rPr>
          <w:rFonts w:ascii="Times New Roman" w:eastAsia="Times New Roman" w:hAnsi="Times New Roman" w:cs="Times New Roman"/>
          <w:sz w:val="24"/>
          <w:szCs w:val="24"/>
        </w:rPr>
        <w:t>В состав территории муниципального образования входят земли независимо от организационно-правовых форм собственности и целевого назначения (категорий):</w:t>
      </w:r>
    </w:p>
    <w:p w:rsidR="001E7273" w:rsidRPr="00400DCC" w:rsidRDefault="001E7273" w:rsidP="001E72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CC">
        <w:rPr>
          <w:rFonts w:ascii="Times New Roman" w:eastAsia="Times New Roman" w:hAnsi="Times New Roman" w:cs="Times New Roman"/>
          <w:sz w:val="24"/>
          <w:szCs w:val="24"/>
        </w:rPr>
        <w:t xml:space="preserve">- земли застройки населённых пунктов, прилегающие к ним земли общего пользования, садово-огороднических участков и традиционного природопользования населения; </w:t>
      </w:r>
    </w:p>
    <w:p w:rsidR="001E7273" w:rsidRPr="00400DCC" w:rsidRDefault="001E7273" w:rsidP="001E72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CC">
        <w:rPr>
          <w:rFonts w:ascii="Times New Roman" w:eastAsia="Times New Roman" w:hAnsi="Times New Roman" w:cs="Times New Roman"/>
          <w:sz w:val="24"/>
          <w:szCs w:val="24"/>
        </w:rPr>
        <w:t xml:space="preserve">- земли, занятые производственными предприятиями, транспортными и инженерными инфраструктурами, рекреационные зоны и земли для развития поселка. </w:t>
      </w:r>
    </w:p>
    <w:p w:rsidR="001E7273" w:rsidRPr="00400DCC" w:rsidRDefault="001E7273" w:rsidP="001E72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CC">
        <w:rPr>
          <w:rFonts w:ascii="Times New Roman" w:eastAsia="Times New Roman" w:hAnsi="Times New Roman" w:cs="Times New Roman"/>
          <w:sz w:val="24"/>
          <w:szCs w:val="24"/>
        </w:rPr>
        <w:t>Местность со средним перепадом высот, в отметках 190.2 – 260.6.</w:t>
      </w:r>
    </w:p>
    <w:p w:rsidR="001E7273" w:rsidRPr="00400DCC" w:rsidRDefault="001E7273" w:rsidP="001E72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CC">
        <w:rPr>
          <w:rFonts w:ascii="Times New Roman" w:eastAsia="Times New Roman" w:hAnsi="Times New Roman" w:cs="Times New Roman"/>
          <w:sz w:val="24"/>
          <w:szCs w:val="24"/>
        </w:rPr>
        <w:t>Наиболее благоприятными периодами для производства земляных работ по гидрогеологическим условиям (</w:t>
      </w:r>
      <w:proofErr w:type="spellStart"/>
      <w:r w:rsidRPr="00400DCC">
        <w:rPr>
          <w:rFonts w:ascii="Times New Roman" w:eastAsia="Times New Roman" w:hAnsi="Times New Roman" w:cs="Times New Roman"/>
          <w:sz w:val="24"/>
          <w:szCs w:val="24"/>
        </w:rPr>
        <w:t>наинизшее</w:t>
      </w:r>
      <w:proofErr w:type="spellEnd"/>
      <w:r w:rsidRPr="00400DCC">
        <w:rPr>
          <w:rFonts w:ascii="Times New Roman" w:eastAsia="Times New Roman" w:hAnsi="Times New Roman" w:cs="Times New Roman"/>
          <w:sz w:val="24"/>
          <w:szCs w:val="24"/>
        </w:rPr>
        <w:t xml:space="preserve"> положение уровня воды) является февраль-март (до начала снеготаяния) и август-сентябрь (при дефиците осадков в летнее время).</w:t>
      </w:r>
    </w:p>
    <w:p w:rsidR="001E7273" w:rsidRPr="00400DCC" w:rsidRDefault="001E7273" w:rsidP="001E72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CC">
        <w:rPr>
          <w:rFonts w:ascii="Times New Roman" w:eastAsia="Times New Roman" w:hAnsi="Times New Roman" w:cs="Times New Roman"/>
          <w:sz w:val="24"/>
          <w:szCs w:val="24"/>
        </w:rPr>
        <w:t>Подземные воды и грунты не агрессивны к бетону и арматуре железобетонных конструкций при любых параметрах. Степень агрессивного воздействия подземных вод на металлические конструкции при свободном доступе кислорода на открытых омываемых поверхностях - средняя.</w:t>
      </w:r>
    </w:p>
    <w:p w:rsidR="001E7273" w:rsidRPr="008C22F8" w:rsidRDefault="001E7273" w:rsidP="001E72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CC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Территория сельсовета не расположена  в зоне возможных разрушений категорированных городов, не расположена в зоне катастрофического затопления.</w:t>
      </w:r>
    </w:p>
    <w:p w:rsidR="001E7273" w:rsidRPr="008C22F8" w:rsidRDefault="001E7273" w:rsidP="001E72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273" w:rsidRPr="001E7273" w:rsidRDefault="001E7273" w:rsidP="001E7273">
      <w:pPr>
        <w:pStyle w:val="2"/>
        <w:keepNext w:val="0"/>
        <w:tabs>
          <w:tab w:val="left" w:pos="0"/>
          <w:tab w:val="left" w:pos="142"/>
        </w:tabs>
        <w:suppressAutoHyphens/>
        <w:spacing w:before="0" w:after="0"/>
        <w:ind w:left="720" w:firstLine="0"/>
        <w:jc w:val="center"/>
        <w:rPr>
          <w:rFonts w:ascii="Times New Roman" w:hAnsi="Times New Roman"/>
          <w:b w:val="0"/>
          <w:i w:val="0"/>
          <w:sz w:val="30"/>
          <w:szCs w:val="30"/>
        </w:rPr>
      </w:pPr>
      <w:bookmarkStart w:id="0" w:name="_Toc354387872"/>
      <w:bookmarkStart w:id="1" w:name="_Toc375870461"/>
      <w:r w:rsidRPr="001E7273">
        <w:rPr>
          <w:rFonts w:ascii="Times New Roman" w:hAnsi="Times New Roman"/>
          <w:b w:val="0"/>
          <w:i w:val="0"/>
          <w:sz w:val="30"/>
          <w:szCs w:val="30"/>
        </w:rPr>
        <w:t>Инженерно-геологические условия</w:t>
      </w:r>
      <w:bookmarkEnd w:id="0"/>
      <w:bookmarkEnd w:id="1"/>
    </w:p>
    <w:p w:rsidR="001E7273" w:rsidRPr="00400DCC" w:rsidRDefault="001E7273" w:rsidP="001E72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CC">
        <w:rPr>
          <w:rFonts w:ascii="Times New Roman" w:eastAsia="Times New Roman" w:hAnsi="Times New Roman" w:cs="Times New Roman"/>
          <w:sz w:val="24"/>
          <w:szCs w:val="24"/>
        </w:rPr>
        <w:t xml:space="preserve">Сельсовет расположен в пределах Воронежского кристаллического массива, сложенного метаморфическими и </w:t>
      </w:r>
      <w:proofErr w:type="spellStart"/>
      <w:r w:rsidRPr="00400DCC">
        <w:rPr>
          <w:rFonts w:ascii="Times New Roman" w:eastAsia="Times New Roman" w:hAnsi="Times New Roman" w:cs="Times New Roman"/>
          <w:sz w:val="24"/>
          <w:szCs w:val="24"/>
        </w:rPr>
        <w:t>иэверженными</w:t>
      </w:r>
      <w:proofErr w:type="spellEnd"/>
      <w:r w:rsidRPr="00400DCC">
        <w:rPr>
          <w:rFonts w:ascii="Times New Roman" w:eastAsia="Times New Roman" w:hAnsi="Times New Roman" w:cs="Times New Roman"/>
          <w:sz w:val="24"/>
          <w:szCs w:val="24"/>
        </w:rPr>
        <w:t xml:space="preserve"> породами архея и протерозоя. В геологическом строении </w:t>
      </w:r>
      <w:proofErr w:type="gramStart"/>
      <w:r w:rsidRPr="00400DCC">
        <w:rPr>
          <w:rFonts w:ascii="Times New Roman" w:eastAsia="Times New Roman" w:hAnsi="Times New Roman" w:cs="Times New Roman"/>
          <w:sz w:val="24"/>
          <w:szCs w:val="24"/>
        </w:rPr>
        <w:t>покрывающий</w:t>
      </w:r>
      <w:proofErr w:type="gramEnd"/>
      <w:r w:rsidRPr="00400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DCC">
        <w:rPr>
          <w:rFonts w:ascii="Times New Roman" w:eastAsia="Times New Roman" w:hAnsi="Times New Roman" w:cs="Times New Roman"/>
          <w:sz w:val="24"/>
          <w:szCs w:val="24"/>
        </w:rPr>
        <w:t>массивоосадочной</w:t>
      </w:r>
      <w:proofErr w:type="spellEnd"/>
      <w:r w:rsidRPr="00400DCC">
        <w:rPr>
          <w:rFonts w:ascii="Times New Roman" w:eastAsia="Times New Roman" w:hAnsi="Times New Roman" w:cs="Times New Roman"/>
          <w:sz w:val="24"/>
          <w:szCs w:val="24"/>
        </w:rPr>
        <w:t xml:space="preserve"> толщи принимают участие породы девонской, каменноугольной, юрской, меловой, палеогеновой, неогеновой и четвертичной систем. Подземные воды приурочены ко всем этим образованиям. </w:t>
      </w:r>
    </w:p>
    <w:p w:rsidR="001E7273" w:rsidRPr="00400DCC" w:rsidRDefault="001E7273" w:rsidP="001E72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CC">
        <w:rPr>
          <w:rFonts w:ascii="Times New Roman" w:eastAsia="Times New Roman" w:hAnsi="Times New Roman" w:cs="Times New Roman"/>
          <w:sz w:val="24"/>
          <w:szCs w:val="24"/>
        </w:rPr>
        <w:t xml:space="preserve">Режим подземных вод – естественный и близкий к </w:t>
      </w:r>
      <w:proofErr w:type="gramStart"/>
      <w:r w:rsidRPr="00400DCC">
        <w:rPr>
          <w:rFonts w:ascii="Times New Roman" w:eastAsia="Times New Roman" w:hAnsi="Times New Roman" w:cs="Times New Roman"/>
          <w:sz w:val="24"/>
          <w:szCs w:val="24"/>
        </w:rPr>
        <w:t>естественному</w:t>
      </w:r>
      <w:proofErr w:type="gramEnd"/>
      <w:r w:rsidRPr="00400D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273" w:rsidRPr="00400DCC" w:rsidRDefault="001E7273" w:rsidP="001E72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CC">
        <w:rPr>
          <w:rFonts w:ascii="Times New Roman" w:eastAsia="Times New Roman" w:hAnsi="Times New Roman" w:cs="Times New Roman"/>
          <w:sz w:val="24"/>
          <w:szCs w:val="24"/>
        </w:rPr>
        <w:t xml:space="preserve">Территория сельсовета расположена в лесостепной зоне,  надпойменных террасах   рек Герасим (на юге) и р. </w:t>
      </w:r>
      <w:proofErr w:type="spellStart"/>
      <w:r w:rsidRPr="00400DCC">
        <w:rPr>
          <w:rFonts w:ascii="Times New Roman" w:eastAsia="Times New Roman" w:hAnsi="Times New Roman" w:cs="Times New Roman"/>
          <w:sz w:val="24"/>
          <w:szCs w:val="24"/>
        </w:rPr>
        <w:t>Кшень</w:t>
      </w:r>
      <w:proofErr w:type="spellEnd"/>
      <w:r w:rsidRPr="00400DCC">
        <w:rPr>
          <w:rFonts w:ascii="Times New Roman" w:eastAsia="Times New Roman" w:hAnsi="Times New Roman" w:cs="Times New Roman"/>
          <w:sz w:val="24"/>
          <w:szCs w:val="24"/>
        </w:rPr>
        <w:t xml:space="preserve"> (на севере), в зоне  их   водосбора</w:t>
      </w:r>
      <w:proofErr w:type="gramStart"/>
      <w:r w:rsidRPr="00400DC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E7273" w:rsidRPr="00400DCC" w:rsidRDefault="001E7273" w:rsidP="001E72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DCC">
        <w:rPr>
          <w:rFonts w:ascii="Times New Roman" w:eastAsia="Times New Roman" w:hAnsi="Times New Roman" w:cs="Times New Roman"/>
          <w:sz w:val="24"/>
          <w:szCs w:val="24"/>
        </w:rPr>
        <w:t xml:space="preserve">Поверхностный сток на территориях населённых пунктов не организован. В период весеннего половодья, интенсивного воздействия осадков в результате не организованного поверхностного стока имеют место подтопления объектов жилого фонда, объектов транспортной инфраструктуры, </w:t>
      </w:r>
      <w:proofErr w:type="spellStart"/>
      <w:r w:rsidRPr="00400DCC">
        <w:rPr>
          <w:rFonts w:ascii="Times New Roman" w:eastAsia="Times New Roman" w:hAnsi="Times New Roman" w:cs="Times New Roman"/>
          <w:sz w:val="24"/>
          <w:szCs w:val="24"/>
        </w:rPr>
        <w:t>просадочные</w:t>
      </w:r>
      <w:proofErr w:type="spellEnd"/>
      <w:r w:rsidRPr="00400DCC">
        <w:rPr>
          <w:rFonts w:ascii="Times New Roman" w:eastAsia="Times New Roman" w:hAnsi="Times New Roman" w:cs="Times New Roman"/>
          <w:sz w:val="24"/>
          <w:szCs w:val="24"/>
        </w:rPr>
        <w:t xml:space="preserve"> явления  в грунтах.</w:t>
      </w:r>
    </w:p>
    <w:p w:rsidR="003C662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 – Сведения о н</w:t>
      </w:r>
      <w:r w:rsidR="00B15846"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аселенных пунктах Быковского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района Курской области</w:t>
      </w:r>
    </w:p>
    <w:tbl>
      <w:tblPr>
        <w:tblW w:w="0" w:type="auto"/>
        <w:tblLook w:val="04A0"/>
      </w:tblPr>
      <w:tblGrid>
        <w:gridCol w:w="648"/>
        <w:gridCol w:w="2880"/>
        <w:gridCol w:w="3060"/>
        <w:gridCol w:w="2592"/>
      </w:tblGrid>
      <w:tr w:rsidR="003C6622" w:rsidTr="003C662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на 01.01.2017 г.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Расстояние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 МО, км.</w:t>
            </w:r>
          </w:p>
        </w:tc>
      </w:tr>
      <w:tr w:rsidR="009F3B64" w:rsidTr="003C662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Default="009F3B64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Pr="007D1F51" w:rsidRDefault="009F3B64" w:rsidP="003C66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Быково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Default="009F3B64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3B64" w:rsidTr="003C662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Default="009F3B64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Pr="007D1F51" w:rsidRDefault="009F3B64" w:rsidP="003C66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Дарьевка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Default="009F3B64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3B64" w:rsidTr="003C662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Default="009F3B64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Pr="007D1F51" w:rsidRDefault="009F3B64" w:rsidP="003C66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Николаевка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Default="009F3B64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3B64" w:rsidTr="003C662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Default="009F3B64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Pr="007D1F51" w:rsidRDefault="009F3B64" w:rsidP="003C662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Отрада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Default="009F3B64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F3B64" w:rsidTr="003C6622">
        <w:trPr>
          <w:trHeight w:val="107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Default="009F3B64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Pr="007D1F51" w:rsidRDefault="009F3B64" w:rsidP="003C66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Ровное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Default="009F3B64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3B64" w:rsidTr="003C6622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Default="009F3B64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Default="009F3B64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поселению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Default="009F3B64" w:rsidP="009F3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Default="009F3B64" w:rsidP="003C6622">
            <w:pPr>
              <w:spacing w:after="0"/>
              <w:rPr>
                <w:rFonts w:cs="Times New Roman"/>
              </w:rPr>
            </w:pPr>
          </w:p>
        </w:tc>
      </w:tr>
    </w:tbl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Социально-демографический состав и плотность населе</w:t>
      </w:r>
      <w:r w:rsidR="00B1584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ния на территории Быковского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района Курской области</w:t>
      </w:r>
    </w:p>
    <w:p w:rsidR="003C6622" w:rsidRPr="00762192" w:rsidRDefault="003C6622" w:rsidP="003C6622">
      <w:pPr>
        <w:tabs>
          <w:tab w:val="left" w:pos="709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62192">
        <w:rPr>
          <w:rFonts w:ascii="Times New Roman" w:hAnsi="Times New Roman" w:cs="Times New Roman"/>
          <w:sz w:val="24"/>
          <w:szCs w:val="24"/>
        </w:rPr>
        <w:t>Численность населения муниципал</w:t>
      </w:r>
      <w:r w:rsidR="00B15846" w:rsidRPr="00762192">
        <w:rPr>
          <w:rFonts w:ascii="Times New Roman" w:hAnsi="Times New Roman" w:cs="Times New Roman"/>
          <w:sz w:val="24"/>
          <w:szCs w:val="24"/>
        </w:rPr>
        <w:t>ьного образования «Б</w:t>
      </w:r>
      <w:r w:rsidR="00A621E4" w:rsidRPr="00762192">
        <w:rPr>
          <w:rFonts w:ascii="Times New Roman" w:hAnsi="Times New Roman" w:cs="Times New Roman"/>
          <w:sz w:val="24"/>
          <w:szCs w:val="24"/>
        </w:rPr>
        <w:t>ыковского</w:t>
      </w:r>
      <w:r w:rsidRPr="00762192">
        <w:rPr>
          <w:rFonts w:ascii="Times New Roman" w:hAnsi="Times New Roman" w:cs="Times New Roman"/>
          <w:sz w:val="24"/>
          <w:szCs w:val="24"/>
        </w:rPr>
        <w:t xml:space="preserve"> сельсовет»  по состоянию на 1 января 2017 г. составила   </w:t>
      </w:r>
      <w:r w:rsidR="009F3B64">
        <w:rPr>
          <w:rFonts w:ascii="Times New Roman" w:hAnsi="Times New Roman" w:cs="Times New Roman"/>
          <w:sz w:val="24"/>
          <w:szCs w:val="24"/>
        </w:rPr>
        <w:t>571 человек</w:t>
      </w:r>
      <w:r w:rsidRPr="00762192">
        <w:rPr>
          <w:rFonts w:ascii="Times New Roman" w:hAnsi="Times New Roman" w:cs="Times New Roman"/>
          <w:sz w:val="24"/>
          <w:szCs w:val="24"/>
        </w:rPr>
        <w:t>,  Средний состав семьи в сельсовете составляет 2,45 человека.</w:t>
      </w:r>
    </w:p>
    <w:p w:rsidR="003C6622" w:rsidRPr="009F3B64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64">
        <w:rPr>
          <w:rFonts w:ascii="Times New Roman" w:eastAsia="Times New Roman" w:hAnsi="Times New Roman" w:cs="Times New Roman"/>
          <w:sz w:val="24"/>
          <w:szCs w:val="24"/>
        </w:rPr>
        <w:t>Таблица 2 – Численность н</w:t>
      </w:r>
      <w:r w:rsidR="004A4907" w:rsidRPr="009F3B64">
        <w:rPr>
          <w:rFonts w:ascii="Times New Roman" w:eastAsia="Times New Roman" w:hAnsi="Times New Roman" w:cs="Times New Roman"/>
          <w:sz w:val="24"/>
          <w:szCs w:val="24"/>
        </w:rPr>
        <w:t>аселения в границах Быковского</w:t>
      </w:r>
      <w:r w:rsidRPr="009F3B64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по данным переписей населения</w:t>
      </w:r>
    </w:p>
    <w:tbl>
      <w:tblPr>
        <w:tblW w:w="0" w:type="auto"/>
        <w:tblLook w:val="04A0"/>
      </w:tblPr>
      <w:tblGrid>
        <w:gridCol w:w="2834"/>
        <w:gridCol w:w="2835"/>
      </w:tblGrid>
      <w:tr w:rsidR="003C6622" w:rsidRPr="009F3B64" w:rsidTr="003C6622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9F3B64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9F3B64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B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F3B64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F3B64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</w:tr>
      <w:tr w:rsidR="003C6622" w:rsidRPr="009F3B64" w:rsidTr="003C6622">
        <w:trPr>
          <w:trHeight w:val="843"/>
        </w:trPr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9F3B64" w:rsidRDefault="003C6622" w:rsidP="003C6622">
            <w:pPr>
              <w:spacing w:after="0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 xml:space="preserve">                     2017</w:t>
            </w:r>
          </w:p>
        </w:tc>
        <w:tc>
          <w:tcPr>
            <w:tcW w:w="28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9F3B64" w:rsidRDefault="00BC0CB8" w:rsidP="003C6622">
            <w:pPr>
              <w:spacing w:after="0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 xml:space="preserve">               </w:t>
            </w:r>
            <w:r w:rsidR="009F3B64">
              <w:rPr>
                <w:rFonts w:ascii="Times New Roman" w:hAnsi="Times New Roman" w:cs="Times New Roman"/>
              </w:rPr>
              <w:t>571</w:t>
            </w:r>
          </w:p>
        </w:tc>
      </w:tr>
      <w:tr w:rsidR="003C6622" w:rsidRPr="009F3B64" w:rsidTr="003C6622">
        <w:trPr>
          <w:trHeight w:val="339"/>
        </w:trPr>
        <w:tc>
          <w:tcPr>
            <w:tcW w:w="28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9F3B64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9F3B64" w:rsidRDefault="003C6622" w:rsidP="003C6622">
            <w:pPr>
              <w:spacing w:after="0"/>
              <w:rPr>
                <w:rFonts w:cs="Times New Roman"/>
              </w:rPr>
            </w:pPr>
          </w:p>
        </w:tc>
      </w:tr>
    </w:tbl>
    <w:p w:rsidR="003C6622" w:rsidRPr="009F3B64" w:rsidRDefault="003C6622" w:rsidP="001E7273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622" w:rsidRPr="009F3B64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64">
        <w:rPr>
          <w:rFonts w:ascii="Times New Roman" w:eastAsia="Times New Roman" w:hAnsi="Times New Roman" w:cs="Times New Roman"/>
          <w:sz w:val="24"/>
          <w:szCs w:val="24"/>
        </w:rPr>
        <w:t>Таблица 3 – Динамика численности населения н</w:t>
      </w:r>
      <w:r w:rsidR="00A621E4" w:rsidRPr="009F3B64">
        <w:rPr>
          <w:rFonts w:ascii="Times New Roman" w:eastAsia="Times New Roman" w:hAnsi="Times New Roman" w:cs="Times New Roman"/>
          <w:sz w:val="24"/>
          <w:szCs w:val="24"/>
        </w:rPr>
        <w:t>аселенных пунктов Быковского</w:t>
      </w:r>
      <w:r w:rsidRPr="009F3B64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9F3B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F3B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9F3B6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F3B64">
        <w:rPr>
          <w:rFonts w:ascii="Times New Roman" w:eastAsia="Times New Roman" w:hAnsi="Times New Roman" w:cs="Times New Roman"/>
          <w:sz w:val="24"/>
          <w:szCs w:val="24"/>
        </w:rPr>
        <w:t>а начало года)</w:t>
      </w:r>
    </w:p>
    <w:p w:rsidR="003C6622" w:rsidRPr="009F3B64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720"/>
        <w:gridCol w:w="1589"/>
        <w:gridCol w:w="1454"/>
        <w:gridCol w:w="1149"/>
        <w:gridCol w:w="1238"/>
        <w:gridCol w:w="1235"/>
      </w:tblGrid>
      <w:tr w:rsidR="003C6622" w:rsidTr="003C6622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C6622" w:rsidTr="003C6622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3B64" w:rsidRPr="00BC0CB8" w:rsidTr="009F3B64">
        <w:trPr>
          <w:trHeight w:val="572"/>
        </w:trPr>
        <w:tc>
          <w:tcPr>
            <w:tcW w:w="272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Pr="009F3B64" w:rsidRDefault="009F3B64" w:rsidP="009F3B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9F3B64">
              <w:rPr>
                <w:rFonts w:ascii="Times New Roman" w:hAnsi="Times New Roman" w:cs="Times New Roman"/>
              </w:rPr>
              <w:t>.Б</w:t>
            </w:r>
            <w:proofErr w:type="gramEnd"/>
            <w:r w:rsidRPr="009F3B64">
              <w:rPr>
                <w:rFonts w:ascii="Times New Roman" w:hAnsi="Times New Roman" w:cs="Times New Roman"/>
              </w:rPr>
              <w:t>ыково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45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23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2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384</w:t>
            </w:r>
          </w:p>
        </w:tc>
      </w:tr>
      <w:tr w:rsidR="009F3B64" w:rsidRPr="00BC0CB8" w:rsidTr="009F3B64">
        <w:tc>
          <w:tcPr>
            <w:tcW w:w="2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9F3B64">
              <w:rPr>
                <w:rFonts w:ascii="Times New Roman" w:hAnsi="Times New Roman" w:cs="Times New Roman"/>
              </w:rPr>
              <w:t>.Р</w:t>
            </w:r>
            <w:proofErr w:type="gramEnd"/>
            <w:r w:rsidRPr="009F3B64">
              <w:rPr>
                <w:rFonts w:ascii="Times New Roman" w:hAnsi="Times New Roman" w:cs="Times New Roman"/>
              </w:rPr>
              <w:t>овное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88</w:t>
            </w:r>
          </w:p>
        </w:tc>
      </w:tr>
      <w:tr w:rsidR="009F3B64" w:rsidRPr="00BC0CB8" w:rsidTr="003C6622">
        <w:tc>
          <w:tcPr>
            <w:tcW w:w="2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9F3B64">
              <w:rPr>
                <w:rFonts w:ascii="Times New Roman" w:hAnsi="Times New Roman" w:cs="Times New Roman"/>
              </w:rPr>
              <w:t>.О</w:t>
            </w:r>
            <w:proofErr w:type="gramEnd"/>
            <w:r w:rsidRPr="009F3B64">
              <w:rPr>
                <w:rFonts w:ascii="Times New Roman" w:hAnsi="Times New Roman" w:cs="Times New Roman"/>
              </w:rPr>
              <w:t>трада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99</w:t>
            </w:r>
          </w:p>
        </w:tc>
      </w:tr>
      <w:tr w:rsidR="009F3B64" w:rsidRPr="00BC0CB8" w:rsidTr="003C6622">
        <w:tc>
          <w:tcPr>
            <w:tcW w:w="2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Pr="009F3B64">
              <w:rPr>
                <w:rFonts w:ascii="Times New Roman" w:hAnsi="Times New Roman" w:cs="Times New Roman"/>
              </w:rPr>
              <w:t>.Д</w:t>
            </w:r>
            <w:proofErr w:type="gramEnd"/>
            <w:r w:rsidRPr="009F3B64">
              <w:rPr>
                <w:rFonts w:ascii="Times New Roman" w:hAnsi="Times New Roman" w:cs="Times New Roman"/>
              </w:rPr>
              <w:t>арьевка</w:t>
            </w:r>
            <w:proofErr w:type="spellEnd"/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0</w:t>
            </w:r>
          </w:p>
        </w:tc>
      </w:tr>
      <w:tr w:rsidR="009F3B64" w:rsidRPr="00BC0CB8" w:rsidTr="003C6622">
        <w:tc>
          <w:tcPr>
            <w:tcW w:w="2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Pr="009F3B64">
              <w:rPr>
                <w:rFonts w:ascii="Times New Roman" w:hAnsi="Times New Roman" w:cs="Times New Roman"/>
              </w:rPr>
              <w:t>.Н</w:t>
            </w:r>
            <w:proofErr w:type="gramEnd"/>
            <w:r w:rsidRPr="009F3B64">
              <w:rPr>
                <w:rFonts w:ascii="Times New Roman" w:hAnsi="Times New Roman" w:cs="Times New Roman"/>
              </w:rPr>
              <w:t>иколаевка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0</w:t>
            </w:r>
          </w:p>
        </w:tc>
      </w:tr>
      <w:tr w:rsidR="009F3B64" w:rsidRPr="00BC0CB8" w:rsidTr="003C6622">
        <w:tc>
          <w:tcPr>
            <w:tcW w:w="2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3B64" w:rsidRPr="009F3B64" w:rsidRDefault="009F3B64" w:rsidP="009F3B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3B64">
              <w:rPr>
                <w:rFonts w:ascii="Times New Roman" w:hAnsi="Times New Roman" w:cs="Times New Roman"/>
              </w:rPr>
              <w:t>571</w:t>
            </w:r>
          </w:p>
        </w:tc>
      </w:tr>
    </w:tbl>
    <w:p w:rsidR="004A4907" w:rsidRDefault="004A4907" w:rsidP="00762192">
      <w:pPr>
        <w:keepNext/>
        <w:suppressAutoHyphens/>
        <w:spacing w:after="0" w:line="36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762192" w:rsidRPr="00762192" w:rsidRDefault="00762192" w:rsidP="00762192">
      <w:pPr>
        <w:keepNext/>
        <w:suppressAutoHyphens/>
        <w:spacing w:after="0" w:line="360" w:lineRule="auto"/>
        <w:ind w:firstLine="851"/>
        <w:jc w:val="center"/>
        <w:rPr>
          <w:rFonts w:ascii="Times New Roman" w:hAnsi="Times New Roman" w:cs="Times New Roman"/>
          <w:b/>
        </w:rPr>
      </w:pPr>
      <w:r w:rsidRPr="00762192">
        <w:rPr>
          <w:rFonts w:ascii="Times New Roman" w:hAnsi="Times New Roman" w:cs="Times New Roman"/>
          <w:b/>
        </w:rPr>
        <w:t>Баланс земель</w:t>
      </w:r>
    </w:p>
    <w:p w:rsidR="00762192" w:rsidRPr="00762192" w:rsidRDefault="00762192" w:rsidP="00762192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"/>
        </w:rPr>
      </w:pPr>
      <w:r w:rsidRPr="00762192">
        <w:rPr>
          <w:rFonts w:ascii="Times New Roman" w:hAnsi="Times New Roman" w:cs="Times New Roman"/>
          <w:spacing w:val="-2"/>
        </w:rPr>
        <w:t>Данные о распределении территории сельсовета по категориям использования земель на 01.01.2013 г. (согласно информации, полученной от администрации муниципального образования) представлены следующей в таблице.</w:t>
      </w:r>
      <w:r w:rsidRPr="00762192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ab/>
      </w:r>
    </w:p>
    <w:p w:rsidR="00762192" w:rsidRPr="009F3B64" w:rsidRDefault="00762192" w:rsidP="00762192">
      <w:pPr>
        <w:pStyle w:val="a5"/>
        <w:keepNext/>
        <w:spacing w:line="240" w:lineRule="auto"/>
        <w:rPr>
          <w:color w:val="auto"/>
          <w:sz w:val="22"/>
          <w:szCs w:val="22"/>
        </w:rPr>
      </w:pPr>
      <w:r w:rsidRPr="009F3B64">
        <w:rPr>
          <w:color w:val="auto"/>
          <w:sz w:val="22"/>
          <w:szCs w:val="22"/>
        </w:rPr>
        <w:t xml:space="preserve">Таблица </w:t>
      </w:r>
      <w:r w:rsidR="00CD6847" w:rsidRPr="009F3B64">
        <w:rPr>
          <w:color w:val="auto"/>
          <w:sz w:val="22"/>
          <w:szCs w:val="22"/>
        </w:rPr>
        <w:fldChar w:fldCharType="begin"/>
      </w:r>
      <w:r w:rsidR="00CD6847" w:rsidRPr="009F3B64">
        <w:rPr>
          <w:color w:val="auto"/>
          <w:sz w:val="22"/>
          <w:szCs w:val="22"/>
        </w:rPr>
        <w:instrText xml:space="preserve"> SEQ Таблица \* ARABIC </w:instrText>
      </w:r>
      <w:r w:rsidR="00CD6847" w:rsidRPr="009F3B64">
        <w:rPr>
          <w:color w:val="auto"/>
          <w:sz w:val="22"/>
          <w:szCs w:val="22"/>
        </w:rPr>
        <w:fldChar w:fldCharType="separate"/>
      </w:r>
      <w:r w:rsidRPr="009F3B64">
        <w:rPr>
          <w:noProof/>
          <w:color w:val="auto"/>
          <w:sz w:val="22"/>
          <w:szCs w:val="22"/>
        </w:rPr>
        <w:t>3</w:t>
      </w:r>
      <w:r w:rsidR="00CD6847" w:rsidRPr="009F3B64">
        <w:rPr>
          <w:color w:val="auto"/>
          <w:sz w:val="22"/>
          <w:szCs w:val="22"/>
        </w:rPr>
        <w:fldChar w:fldCharType="end"/>
      </w:r>
      <w:r w:rsidRPr="009F3B64">
        <w:rPr>
          <w:color w:val="auto"/>
          <w:sz w:val="22"/>
          <w:szCs w:val="22"/>
        </w:rPr>
        <w:t xml:space="preserve">  – Баланс земель по состоянию на 01.01.2013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7081"/>
        <w:gridCol w:w="1394"/>
      </w:tblGrid>
      <w:tr w:rsidR="00762192" w:rsidRPr="00762192" w:rsidTr="00762192">
        <w:trPr>
          <w:trHeight w:val="300"/>
          <w:tblHeader/>
        </w:trPr>
        <w:tc>
          <w:tcPr>
            <w:tcW w:w="573" w:type="pct"/>
            <w:vMerge w:val="restar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99" w:type="pct"/>
            <w:vMerge w:val="restar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земель по целевому назначению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</w:tr>
      <w:tr w:rsidR="00762192" w:rsidRPr="00762192" w:rsidTr="00762192">
        <w:trPr>
          <w:trHeight w:val="300"/>
        </w:trPr>
        <w:tc>
          <w:tcPr>
            <w:tcW w:w="573" w:type="pct"/>
            <w:vMerge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9" w:type="pct"/>
            <w:vMerge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pct"/>
            <w:vMerge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192" w:rsidRPr="00762192" w:rsidTr="00762192">
        <w:trPr>
          <w:trHeight w:val="300"/>
        </w:trPr>
        <w:tc>
          <w:tcPr>
            <w:tcW w:w="573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9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1 725</w:t>
            </w:r>
          </w:p>
        </w:tc>
      </w:tr>
      <w:tr w:rsidR="00762192" w:rsidRPr="00762192" w:rsidTr="00762192">
        <w:trPr>
          <w:trHeight w:val="300"/>
        </w:trPr>
        <w:tc>
          <w:tcPr>
            <w:tcW w:w="573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9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8 271</w:t>
            </w:r>
          </w:p>
        </w:tc>
      </w:tr>
      <w:tr w:rsidR="00762192" w:rsidRPr="00762192" w:rsidTr="00762192">
        <w:trPr>
          <w:trHeight w:val="1020"/>
        </w:trPr>
        <w:tc>
          <w:tcPr>
            <w:tcW w:w="573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9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762192" w:rsidRPr="00762192" w:rsidTr="00762192">
        <w:trPr>
          <w:trHeight w:val="300"/>
        </w:trPr>
        <w:tc>
          <w:tcPr>
            <w:tcW w:w="573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9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особо охраняемых территорий и объектов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2192" w:rsidRPr="00762192" w:rsidTr="00762192">
        <w:trPr>
          <w:trHeight w:val="300"/>
        </w:trPr>
        <w:tc>
          <w:tcPr>
            <w:tcW w:w="573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9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762192" w:rsidRPr="00762192" w:rsidTr="00762192">
        <w:trPr>
          <w:trHeight w:val="300"/>
        </w:trPr>
        <w:tc>
          <w:tcPr>
            <w:tcW w:w="573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9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водного фонда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2192" w:rsidRPr="00762192" w:rsidTr="00762192">
        <w:trPr>
          <w:trHeight w:val="300"/>
        </w:trPr>
        <w:tc>
          <w:tcPr>
            <w:tcW w:w="573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9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запаса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2192" w:rsidRPr="00762192" w:rsidTr="00762192">
        <w:trPr>
          <w:trHeight w:val="300"/>
        </w:trPr>
        <w:tc>
          <w:tcPr>
            <w:tcW w:w="4272" w:type="pct"/>
            <w:gridSpan w:val="2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земель поселения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762192" w:rsidRPr="00762192" w:rsidRDefault="00762192" w:rsidP="00762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192">
              <w:rPr>
                <w:rFonts w:ascii="Times New Roman" w:eastAsia="Times New Roman" w:hAnsi="Times New Roman" w:cs="Times New Roman"/>
                <w:sz w:val="20"/>
                <w:szCs w:val="20"/>
              </w:rPr>
              <w:t>10 280</w:t>
            </w:r>
          </w:p>
        </w:tc>
      </w:tr>
    </w:tbl>
    <w:p w:rsidR="00762192" w:rsidRPr="00762192" w:rsidRDefault="00762192" w:rsidP="00762192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762192">
        <w:rPr>
          <w:rFonts w:ascii="Times New Roman" w:hAnsi="Times New Roman" w:cs="Times New Roman"/>
        </w:rPr>
        <w:t>Общая площадь земель в границах муниципального образования составляет 10280 га. Наибольший удельный вес в структуре земельного фонда занимают земли сельскохозяйственного назначения 8271 га (80,5%) и земли населенных пунктов 1725 га (16,8%).</w:t>
      </w:r>
    </w:p>
    <w:p w:rsidR="003C6622" w:rsidRPr="00762192" w:rsidRDefault="003C6622" w:rsidP="003C6622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6622" w:rsidRPr="00762192" w:rsidRDefault="003C6622" w:rsidP="003C662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7621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Плотность населения на 01.01.2017 год рассчитывается по данным </w:t>
      </w:r>
      <w:proofErr w:type="spellStart"/>
      <w:r w:rsidRPr="00762192">
        <w:rPr>
          <w:rFonts w:ascii="Times New Roman" w:eastAsia="Times New Roman" w:hAnsi="Times New Roman" w:cs="Times New Roman"/>
          <w:sz w:val="24"/>
          <w:szCs w:val="24"/>
        </w:rPr>
        <w:t>госстатистики</w:t>
      </w:r>
      <w:proofErr w:type="spellEnd"/>
      <w:r w:rsidRPr="00762192">
        <w:rPr>
          <w:rFonts w:ascii="Times New Roman" w:eastAsia="Times New Roman" w:hAnsi="Times New Roman" w:cs="Times New Roman"/>
          <w:sz w:val="24"/>
          <w:szCs w:val="24"/>
        </w:rPr>
        <w:t xml:space="preserve"> о численности населения и данным о площади населенных пунктов в границах кадастровых кварталов.</w:t>
      </w:r>
      <w:r w:rsidRPr="00762192">
        <w:rPr>
          <w:rFonts w:ascii="Times New Roman" w:hAnsi="Times New Roman" w:cs="Times New Roman"/>
          <w:b/>
        </w:rPr>
        <w:t xml:space="preserve"> </w:t>
      </w:r>
    </w:p>
    <w:p w:rsidR="003C6622" w:rsidRPr="0076219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6622" w:rsidRPr="0076219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192">
        <w:rPr>
          <w:rFonts w:ascii="Times New Roman" w:eastAsia="Times New Roman" w:hAnsi="Times New Roman" w:cs="Times New Roman"/>
          <w:sz w:val="24"/>
          <w:szCs w:val="24"/>
        </w:rPr>
        <w:t>Таблица 4 – Плотность населения в границах населенных пунктов</w:t>
      </w:r>
    </w:p>
    <w:tbl>
      <w:tblPr>
        <w:tblW w:w="0" w:type="auto"/>
        <w:tblLook w:val="04A0"/>
      </w:tblPr>
      <w:tblGrid>
        <w:gridCol w:w="2448"/>
        <w:gridCol w:w="2880"/>
        <w:gridCol w:w="2340"/>
      </w:tblGrid>
      <w:tr w:rsidR="003C6622" w:rsidRPr="00762192" w:rsidTr="003C6622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762192" w:rsidRDefault="003C6622" w:rsidP="003C6622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9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76219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в границах кадастровых кварталов, </w:t>
            </w:r>
            <w:proofErr w:type="gramStart"/>
            <w:r w:rsidRPr="0076219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76219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192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населения, чел/</w:t>
            </w:r>
            <w:proofErr w:type="gramStart"/>
            <w:r w:rsidRPr="00762192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3C6622" w:rsidRPr="00762192" w:rsidTr="003C6622">
        <w:trPr>
          <w:trHeight w:val="339"/>
        </w:trPr>
        <w:tc>
          <w:tcPr>
            <w:tcW w:w="2448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762192" w:rsidRDefault="00E26A96" w:rsidP="003C6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192">
              <w:rPr>
                <w:rFonts w:ascii="Times New Roman" w:hAnsi="Times New Roman" w:cs="Times New Roman"/>
                <w:sz w:val="24"/>
                <w:szCs w:val="24"/>
              </w:rPr>
              <w:t xml:space="preserve">Быковский </w:t>
            </w:r>
            <w:r w:rsidR="003C6622" w:rsidRPr="0076219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762192" w:rsidRDefault="00762192" w:rsidP="003C6622">
            <w:pPr>
              <w:spacing w:after="0"/>
              <w:rPr>
                <w:rFonts w:ascii="Times New Roman" w:hAnsi="Times New Roman" w:cs="Times New Roman"/>
              </w:rPr>
            </w:pPr>
            <w:r w:rsidRPr="00762192">
              <w:rPr>
                <w:rFonts w:ascii="Times New Roman" w:hAnsi="Times New Roman" w:cs="Times New Roman"/>
              </w:rPr>
              <w:t>10280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Pr="00762192" w:rsidRDefault="009F3B64" w:rsidP="003C66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0.056</w:t>
            </w:r>
          </w:p>
        </w:tc>
      </w:tr>
      <w:tr w:rsidR="003C6622" w:rsidTr="003C6622">
        <w:tc>
          <w:tcPr>
            <w:tcW w:w="2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</w:tr>
    </w:tbl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Система учреждений обслуживания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 социально-культурные объекты размещают по принципу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ступенчатости.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Ступени определяются частотой пользования населением различными видами услуг или частотой спроса. Различают учреждения повседневного пользования (иногда в их составе особо выделяют учреждения первичного обслуживания), периодического (два-три раза в неделю) и эпизодического (два-три раза в месяц) пользования.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повседневного пользования размещают в микрорайонах из расчета 5-7 минут ходьбы от наиболее удаленных жилых домов, что соответствует радиусу доступности порядка 500 м. В условиях низкой плотности населения данный радиус может быть увеличен до 1000 - 3000 м. Определенные объекты могут находиться в пределах транспортной доступности.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периодического пользования располагают на обособленных участках жилых районов из расчета пешеходной доступности или затрат времени на проезд в общественном транспорте (включая подход к остановке) не более 15 мин, что отвечает радиусу доступности примерно 1500 м. В условиях низкой плотности населения данный радиус может быть увеличен до 60-минутной транспортной доступности.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эпизодического пользования размещают на обособленных участках планировочных районов и в районном центре. Население пользуется этими учреждениями, приезжая в них на личном или общественном транспорте. Время, затрачиваемое на поездки, обычно строго не лимитируется, однако при их размещении стремятся исходить из 60-минутной доступности.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повседневного пользования (детские сады, общеобразовательные школы, аптеки, фельдшерско-акушерские пункты, магазины, предприятия бытового обслуживания) размещаются в каждом населенном пункте, при очень низкой плотности населения – в соседнем населенном пункте, или административном центре поселения. Учреждения периодического пользования (больничные учреждения, учреждения культуры и искусства) размещаются как в населенных пунктах, так и в административном центре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сельсовет». Учреждения эпизодического пользования преимущественно размещаются в районном центре обслуживания.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Обоснование расчетных показателей, содержащихся в основной части Местных нормативов градостроительного проектирования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I. Объекты муниципального</w:t>
      </w:r>
      <w:r w:rsidR="00D20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жилищного фонда Быковского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сельсовета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Горшеченского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района  Курской области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622" w:rsidRPr="00AA3BD3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A3B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Глава 1. Расчетный показатель минимально допустимого уровня обеспеченности жилыми помещениями муниципального жилищного фонда </w:t>
      </w:r>
      <w:proofErr w:type="spellStart"/>
      <w:r w:rsidRPr="00AA3B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Богатыревского</w:t>
      </w:r>
      <w:proofErr w:type="spellEnd"/>
      <w:r w:rsidRPr="00AA3B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сельсовета, предоставляемыми по договорам социального найма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 ст. 50 Жилищного кодекса Российской Федерации нормой предоставления площади жилого помещения по договору социального найма (далее по тексту настоящей главы - норма предоставления) является минимальный размер площади жилого помещения, исходя из которого, определяется размер общей площади жилого помещения, предоставляемого по договору социального найма.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 ст. 50 Жилищного кодекса Российской Федерации,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помещениями, предоставляемыми по договорам социального найма, и других факторов.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Учетной нормой площади жилого помещения (далее по тексту настоящей главы – учетная норма) является минимальный размер площади жилого помещения, исходя из которого, определяется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 ст. 50 Жилищного кодекса Российской Федерации учетная норма устанавливается органом местного самоуправления. Размер такой нормы не может превышать размер нормы предоставления, установленной данным органом.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2. Расчетный показатель минимально допустимого уровня обеспеченности служебными жилыми помещениями специализированного муниципального жилищного фонда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Минимальная общая площадь служебного жилого помещения специализированного жилищного фонда не должна быть меньше минимальной общей площади жилого помещения, предоставляемого по договору социального найма.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3. Расчетный показатель минимально допустимого уровня обеспеченности жилыми помещениями в общежитиях, относящихся к специализированному муниципальному жилищному фонду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Богатыревского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 ст. 105 Жилищного кодекса Российской Федерации, жилые помещения в общежитиях предоставляются из расчета не менее шести квадратных метров жилой площади на одного человека.</w:t>
      </w:r>
    </w:p>
    <w:p w:rsidR="003C6622" w:rsidRPr="00AA3BD3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A3B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Глава 4. Расчетный показатель минимально допустимого уровня обеспеченности жилыми помещениями маневренного фонда специализированного муниципальног</w:t>
      </w:r>
      <w:r w:rsidR="00D20D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 жилищного фонда Быковского</w:t>
      </w:r>
      <w:r w:rsidRPr="00AA3B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сельсовета.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Минимальная площадь жилого помещения в маневренном фонде установлена 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 ст. 106 Жилищного кодекса Российской Федерации.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соответствии со ст. 95 Жилищного кодекса Российской Федерации жилые помещения маневренного фонда предназначены для временного проживания: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иных граждан в случаях, предусмотренных законодательством.</w:t>
      </w:r>
    </w:p>
    <w:p w:rsidR="003C6622" w:rsidRDefault="003C6622" w:rsidP="003C6622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показатели максимально допустимого уровня территориальной доступности объектов муниципальног</w:t>
      </w:r>
      <w:r w:rsidR="00D20D35">
        <w:rPr>
          <w:rFonts w:ascii="Times New Roman" w:eastAsia="Times New Roman" w:hAnsi="Times New Roman" w:cs="Times New Roman"/>
          <w:color w:val="000000"/>
          <w:sz w:val="24"/>
          <w:szCs w:val="24"/>
        </w:rPr>
        <w:t>о жилищного фонда Быковского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3C6622" w:rsidRDefault="003C6622" w:rsidP="003C6622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уровень территориальной доступности муниципального жилищного фонда не нормируется.</w:t>
      </w:r>
    </w:p>
    <w:p w:rsidR="003C6622" w:rsidRDefault="003C6622" w:rsidP="003C6622">
      <w:pPr>
        <w:shd w:val="clear" w:color="auto" w:fill="FFFFFF"/>
        <w:spacing w:before="120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 И ПРЕДПРИЯТИЯ ОБСЛУЖИВАНИЯ</w:t>
      </w:r>
    </w:p>
    <w:p w:rsidR="003C6622" w:rsidRDefault="003C6622" w:rsidP="003C6622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учреждений и предприятий по обслуживанию следует предусматривать в общественных центрах в увязке с сетью общественного пассажирского транспорта.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 Объекты здравоохранения</w:t>
      </w:r>
    </w:p>
    <w:p w:rsidR="003C6622" w:rsidRPr="00AA3BD3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A3B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Глава 5.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местного значе</w:t>
      </w:r>
      <w:r w:rsidR="00D20D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ния для населения Быковского</w:t>
      </w:r>
      <w:r w:rsidRPr="00AA3B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сельсовета.</w:t>
      </w:r>
    </w:p>
    <w:p w:rsidR="003C662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5 – Обоснование расчетных показателей минимально допустимого уровня обеспеченности объектами здравоохранения</w:t>
      </w:r>
    </w:p>
    <w:tbl>
      <w:tblPr>
        <w:tblW w:w="0" w:type="auto"/>
        <w:tblLook w:val="04A0"/>
      </w:tblPr>
      <w:tblGrid>
        <w:gridCol w:w="1940"/>
        <w:gridCol w:w="2693"/>
        <w:gridCol w:w="2500"/>
        <w:gridCol w:w="2252"/>
      </w:tblGrid>
      <w:tr w:rsidR="003C6622" w:rsidTr="003C6622">
        <w:trPr>
          <w:trHeight w:val="4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3C6622" w:rsidTr="003C6622">
        <w:trPr>
          <w:trHeight w:val="69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Посещений в смену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тыс. чел.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18,15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нормативы и нормы, утвержденные Распоряжением Правительства РФ от 03.07.1996 г. №1063-р (в редакции от 26.01.2017)</w:t>
            </w:r>
          </w:p>
        </w:tc>
      </w:tr>
      <w:tr w:rsidR="003C6622" w:rsidTr="003C6622">
        <w:trPr>
          <w:trHeight w:val="39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Больничные учреждения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тыс. чел.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101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Станции скорой медицинской помощи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автомобиль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10 тыс. чел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нормативы и нормы, утвержденные Распоряжением Правительства РФ от 03.07.1996 г. №1063-р (в редакции от 26.01.2017)</w:t>
            </w:r>
          </w:p>
        </w:tc>
      </w:tr>
      <w:tr w:rsidR="003C6622" w:rsidTr="003C6622">
        <w:trPr>
          <w:trHeight w:val="32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6,2 тыс. чел. - в сельских насел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унктах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10 тыс. чел. – в городах до 50 тыс. чел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32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Выдвижные пункты скорой медицинской помощи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автомобиль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сельского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поселения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42.13330.2011 Градостроительство. Планировка и застройка городских и сельских населенных пунктов</w:t>
            </w:r>
          </w:p>
        </w:tc>
      </w:tr>
      <w:tr w:rsidR="003C6622" w:rsidTr="003C6622">
        <w:trPr>
          <w:trHeight w:val="32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населенный пункт, либо 1 на несколько населенных пунктов при территориальной близости таких населенных пунктов, при численности населения 0,3 - 0,7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</w:tbl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вместимости данных учреждений производится по заданию на проектирование, определяемому органами здравоохранения. Амбулаторно-поликлинические и больничные учреждения целесообразно размещать на группу населенных пунктов в поселениях с малочисленными населенными пунктами. Участковая больница, расположенная в городском или сельском поселении, обслуживает комплекс сельских поселений. С учетом численности населения возможна участковая больница.</w:t>
      </w:r>
    </w:p>
    <w:p w:rsidR="003C662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6 – Обоснование расчетных показателей максимально допустимого уровня территориальной доступности объектов здравоохранения</w:t>
      </w:r>
    </w:p>
    <w:tbl>
      <w:tblPr>
        <w:tblW w:w="0" w:type="auto"/>
        <w:tblLook w:val="04A0"/>
      </w:tblPr>
      <w:tblGrid>
        <w:gridCol w:w="2106"/>
        <w:gridCol w:w="1920"/>
        <w:gridCol w:w="2310"/>
        <w:gridCol w:w="3049"/>
      </w:tblGrid>
      <w:tr w:rsidR="003C6622" w:rsidTr="003C6622">
        <w:trPr>
          <w:trHeight w:val="4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3C6622" w:rsidTr="003C6622">
        <w:trPr>
          <w:trHeight w:val="690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42.13330.2011 Градостроительство. Планировка и застройка городских и сельских населенных пунктов</w:t>
            </w:r>
          </w:p>
        </w:tc>
      </w:tr>
      <w:tr w:rsidR="003C6622" w:rsidTr="003C6622">
        <w:trPr>
          <w:trHeight w:val="32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Аптеки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32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622" w:rsidRDefault="003C6622" w:rsidP="003C6622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Доступность амбулаторно-поликлинических и больничных учреждений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пешеходно-транспортная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доступность станций скорой медицинской помощи – транспортная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спецавтомобиле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доступность аптек и фельдшерско-акушерских пунктов – пешеходная.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фельдшерско-акушерские пункты и аптеки (аптечные пункты) амбулаторно-поликлинические учреждения необходимо располагать–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пределах 30-минутной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пешеходно-транспортной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доступности.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расположения и территория обслуживания станции скорой медицинской помощи, отделения скорой медицинской помощи поликлиники (больницы, больницы скорой медицинской помощи) устанавливаются с учетом численности и плотности населения, особенностей застройки, состояния транспортных магистралей, интенсивности автотранспортного движения, протяженности населенного пункта, с учетом 20-минутной транспортной доступности (Приказ Министерства здравоохранения РФ от 20 июня 2013 г. № 388н «Об утверждении Порядка оказания скорой, в том числе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скорой специализированной, медицинской помощи».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изменениями и дополнениями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Объекты физической культуры и спорта</w:t>
      </w:r>
    </w:p>
    <w:p w:rsidR="003C6622" w:rsidRPr="00AA3BD3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A3B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Глава 6.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</w:t>
      </w:r>
      <w:r w:rsidR="00D20D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ния для населения Быковского</w:t>
      </w:r>
      <w:r w:rsidRPr="00AA3B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сельсовета.</w:t>
      </w:r>
    </w:p>
    <w:p w:rsidR="003C662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7 – Обоснование расчетных показателей минимально допустимого уровня обеспеченности объектами физической культуры и массового спорта</w:t>
      </w:r>
    </w:p>
    <w:tbl>
      <w:tblPr>
        <w:tblW w:w="0" w:type="auto"/>
        <w:tblLook w:val="04A0"/>
      </w:tblPr>
      <w:tblGrid>
        <w:gridCol w:w="1738"/>
        <w:gridCol w:w="1911"/>
        <w:gridCol w:w="2019"/>
        <w:gridCol w:w="3685"/>
      </w:tblGrid>
      <w:tr w:rsidR="003C6622" w:rsidTr="003C6622">
        <w:trPr>
          <w:trHeight w:val="420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C6622" w:rsidTr="003C6622">
        <w:trPr>
          <w:trHeight w:val="420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 пола на 1 тыс. чел.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42.13330.2011 Градостроительство. Планировка и застройка городских и сельских поселений (Приложение Ж)</w:t>
            </w:r>
          </w:p>
        </w:tc>
      </w:tr>
      <w:tr w:rsidR="003C6622" w:rsidTr="003C6622">
        <w:trPr>
          <w:trHeight w:val="456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зеркала воды на 1 тыс. чел.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690"/>
        </w:trPr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right="-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крупный населенный пункт, численностью от 3000 человек, или группу населенных пунктов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</w:tr>
    </w:tbl>
    <w:p w:rsidR="003C6622" w:rsidRDefault="003C6622" w:rsidP="003C6622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СП 42.13330.2011, для малых поселений нормы расчета залов и бассейнов необходимо принимать с учетом минимальной вместимости объектов по технологическим требованиям. Комплексы физкультурно-оздоровительных площадок предусматриваются в каждом поселении. В сельских населенных пунктах экономически целесообразно размещение открытых спортивных площадок, спортивных залов в зданиях общеобразовательных школ.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Стадионы, спортзалы, бассейны являются объектами периодического пользования. Согласно СП 42.13330.2011, радиус обслуживания физкультурно-спортивных центров жилых районов составляет 1500 м. Учитывая низкую плотность населенных пунктов муниципального образования, целесообразно размещение спортивных объектов в радиусе 30-минутной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пешеходно-транспортной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доступности.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IV. Объекты культуры и искусства</w:t>
      </w:r>
    </w:p>
    <w:p w:rsidR="003C6622" w:rsidRPr="00AA3BD3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A3B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Глава 7. Расчетные показатели минимально допустимого уровня обеспеченности объектами культуры и искусства местного значе</w:t>
      </w:r>
      <w:r w:rsidR="00D20D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ния для населения Быковского</w:t>
      </w:r>
      <w:r w:rsidRPr="00AA3B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сельсовета.</w:t>
      </w:r>
    </w:p>
    <w:p w:rsidR="003C662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11 – Обоснование расчетных показателей минимально допустимого уровня обеспеченности объектами культуры и искусства</w:t>
      </w:r>
    </w:p>
    <w:tbl>
      <w:tblPr>
        <w:tblW w:w="0" w:type="auto"/>
        <w:tblLook w:val="04A0"/>
      </w:tblPr>
      <w:tblGrid>
        <w:gridCol w:w="1782"/>
        <w:gridCol w:w="1782"/>
        <w:gridCol w:w="2037"/>
        <w:gridCol w:w="3784"/>
      </w:tblGrid>
      <w:tr w:rsidR="003C6622" w:rsidTr="003C6622">
        <w:trPr>
          <w:trHeight w:val="740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3C6622" w:rsidTr="003C6622">
        <w:trPr>
          <w:trHeight w:val="3286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библиотеки городского поселения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(универсальная) на 10 тыс. жителей с учетом пешеходной доступности, 1 (детская) на 5,5 тыс. детей, 1 (юношеская) на 17 тыс. жителей 15-24 лет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определения нормативной потребности субъектов РФ в объектах социальной инфраструктуры, утвержденная распоряжением Правительства РФ от 19.10.1999 №1683-р (в ред. Распоряжения Правительства РФ от 23.11.2009 №1767-р)</w:t>
            </w:r>
          </w:p>
          <w:p w:rsidR="003C6622" w:rsidRDefault="003C6622" w:rsidP="003C6622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определения нормативной потребности субъектов РФ в объектах социальной инфраструктуры, утвержденная распоряжением Правительства РФ от 19.10.1999 №1683-р (в ред. Распоряжения Правительства РФ от 23.11.2009 №1767-р)</w:t>
            </w:r>
          </w:p>
        </w:tc>
      </w:tr>
      <w:tr w:rsidR="003C6622" w:rsidTr="003C6622">
        <w:trPr>
          <w:trHeight w:val="2208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библиотеки</w:t>
            </w:r>
          </w:p>
          <w:p w:rsidR="003C6622" w:rsidRDefault="003C6622" w:rsidP="003C6622">
            <w:pPr>
              <w:spacing w:before="100" w:beforeAutospacing="1" w:after="199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поселения:</w:t>
            </w:r>
          </w:p>
          <w:p w:rsidR="003C6622" w:rsidRDefault="003C6622" w:rsidP="003C6622">
            <w:pPr>
              <w:spacing w:before="100" w:beforeAutospacing="1" w:after="199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опорная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415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3C6622" w:rsidRDefault="003C6622" w:rsidP="003C6622">
            <w:pPr>
              <w:spacing w:before="100" w:beforeAutospacing="1" w:after="199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населенных пунктах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пункт нестационарного обслуживания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415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музеи городских поселений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25 тыс. человек</w:t>
            </w:r>
          </w:p>
        </w:tc>
        <w:tc>
          <w:tcPr>
            <w:tcW w:w="4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определения нормативной потребности субъектов РФ в объектах социальной инфраструктуры, утвержденная распоряжением Правительства РФ от 19.10.1999 №1683-р (в ред. Распоряжения Правительства РФ от 23.11.2009 №1767-р)</w:t>
            </w:r>
          </w:p>
        </w:tc>
      </w:tr>
      <w:tr w:rsidR="003C6622" w:rsidTr="003C6622">
        <w:trPr>
          <w:trHeight w:val="415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музеи сельских поселений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на 10 тысяч человек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300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архивы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на муниципальный район или городское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</w:tr>
      <w:tr w:rsidR="003C6622" w:rsidTr="003C6622">
        <w:trPr>
          <w:trHeight w:val="533"/>
        </w:trPr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Зрительские места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на 1 тыс. жителей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42.13330.2011 Градостроительство. Планировка и застройка городских и сельских поселений (Приложение Ж)</w:t>
            </w:r>
          </w:p>
        </w:tc>
      </w:tr>
    </w:tbl>
    <w:p w:rsidR="003C6622" w:rsidRDefault="003C6622" w:rsidP="003C6622">
      <w:pPr>
        <w:shd w:val="clear" w:color="auto" w:fill="FFFFFF"/>
        <w:spacing w:before="120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музей может быть образован при наличии соответствующих фондов. Муниципальный архив может быть объектом муниципального района.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Муниципальные библиотеки, музеи, архивы являются объектами преимущественно периодического и эпизодического пользования.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 - постоянного и периодического пользования. Положение объектов на определенной ступени системы обслуживания определяет территориальную доступность объектов: для библиотек и учреждений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типа она составляет 30-минутную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пешеходно-транспортную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доступность, для архива и музеев - 60-минутную транспортную доступность.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СП 42.13330.2011, рекомендуется формировать единые комплексы для культурного и физкультурно-оздоровительного обслуживания для использования учащимися и населением с соответствующим суммированием нормативов. Вместимость музеев и архивов определяются заданием на проектирование.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V. Объекты образования</w:t>
      </w:r>
    </w:p>
    <w:p w:rsidR="003C6622" w:rsidRPr="00AA3BD3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B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Глава 8. Расчетные показатели минимально допустимого уровня обеспеченности и максимально допустимого уровня территориальной доступности объектов образова</w:t>
      </w:r>
      <w:r w:rsidR="00D20D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ния для населения Быковского</w:t>
      </w:r>
      <w:r w:rsidRPr="00AA3B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сельсовета.</w:t>
      </w:r>
    </w:p>
    <w:p w:rsidR="003C662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12 Расчет показателя минимально допустимого уровня обеспеченности детскими дошкольными организациями</w:t>
      </w:r>
    </w:p>
    <w:tbl>
      <w:tblPr>
        <w:tblW w:w="0" w:type="auto"/>
        <w:tblLook w:val="04A0"/>
      </w:tblPr>
      <w:tblGrid>
        <w:gridCol w:w="1701"/>
        <w:gridCol w:w="1559"/>
        <w:gridCol w:w="1559"/>
        <w:gridCol w:w="4566"/>
      </w:tblGrid>
      <w:tr w:rsidR="003C6622" w:rsidTr="003C6622">
        <w:tc>
          <w:tcPr>
            <w:tcW w:w="1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дошкольного образования</w:t>
            </w:r>
          </w:p>
        </w:tc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мест в расчете на 100 детей в возрасте от 0 до 7 лет</w:t>
            </w: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3C6622" w:rsidTr="003C6622">
        <w:trPr>
          <w:trHeight w:val="5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и науки РФ от 4 мая 2016 г. N АК-950/02</w:t>
            </w:r>
          </w:p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методических рекомендациях</w:t>
            </w:r>
          </w:p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</w:t>
            </w:r>
          </w:p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</w:t>
            </w:r>
          </w:p>
        </w:tc>
      </w:tr>
      <w:tr w:rsidR="003C6622" w:rsidTr="003C6622"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поселения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Сельские поселения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62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Таблица 13 Расчет показателя минимально допустимого уровня обеспеченности общеобразовательными организациями</w:t>
      </w:r>
    </w:p>
    <w:tbl>
      <w:tblPr>
        <w:tblW w:w="0" w:type="auto"/>
        <w:tblLook w:val="04A0"/>
      </w:tblPr>
      <w:tblGrid>
        <w:gridCol w:w="1669"/>
        <w:gridCol w:w="1961"/>
        <w:gridCol w:w="1507"/>
        <w:gridCol w:w="4248"/>
      </w:tblGrid>
      <w:tr w:rsidR="003C6622" w:rsidTr="003C6622"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общего образования</w:t>
            </w: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мест в образовательных организациях в расчете на 100 детей в возрасте от 7 до 18 лет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3C6622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4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и науки РФ от 4 мая 2016 г. N АК-950/02</w:t>
            </w:r>
          </w:p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методических рекомендациях</w:t>
            </w:r>
          </w:p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</w:t>
            </w:r>
          </w:p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</w:t>
            </w:r>
          </w:p>
        </w:tc>
      </w:tr>
      <w:tr w:rsidR="003C6622" w:rsidTr="003C662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62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14 Расчет показателя минимально допустимого уровня обеспеченности дополнительного образования</w:t>
      </w:r>
    </w:p>
    <w:tbl>
      <w:tblPr>
        <w:tblW w:w="0" w:type="auto"/>
        <w:tblLook w:val="04A0"/>
      </w:tblPr>
      <w:tblGrid>
        <w:gridCol w:w="1909"/>
        <w:gridCol w:w="2490"/>
        <w:gridCol w:w="1400"/>
        <w:gridCol w:w="3586"/>
      </w:tblGrid>
      <w:tr w:rsidR="003C6622" w:rsidTr="003C6622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мест на программах дополнительного образования в расчете на 100 детей в возрасте от 5 до 18 лет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3C6622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Министерства образования и науки РФ от 4 мая 2016 г. № АК-950/02</w:t>
            </w:r>
          </w:p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методических рекомендациях</w:t>
            </w:r>
          </w:p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доступность и обеспеченность населения услугами сферы образования.</w:t>
            </w:r>
            <w:proofErr w:type="gramEnd"/>
          </w:p>
        </w:tc>
      </w:tr>
      <w:tr w:rsidR="003C6622" w:rsidTr="003C6622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мест на программах дополнительного образования, реализуемых на базе общеобразовательных организаций, в расчете на 100 обучающихся в общеобразовательных организациях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городском поселении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сельском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мест на программах дополнительного образования, реализуемых на базе образовательных организаций (за исключением общеобразовательных организаций) реализующих программы дополнительного образования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городском поселении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сельском поселении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62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15 Обоснование максимально допустимого уровня пешеходной доступности объектов образования</w:t>
      </w:r>
    </w:p>
    <w:tbl>
      <w:tblPr>
        <w:tblW w:w="0" w:type="auto"/>
        <w:tblLook w:val="04A0"/>
      </w:tblPr>
      <w:tblGrid>
        <w:gridCol w:w="516"/>
        <w:gridCol w:w="2506"/>
        <w:gridCol w:w="1450"/>
        <w:gridCol w:w="2239"/>
        <w:gridCol w:w="2674"/>
      </w:tblGrid>
      <w:tr w:rsidR="003C6622" w:rsidTr="003C6622">
        <w:trPr>
          <w:trHeight w:val="46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3C6622" w:rsidTr="003C6622">
        <w:trPr>
          <w:trHeight w:val="126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Дошкольные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42.13330.2011 Градостроительство. Планировка и застройка городских и сельских населенных пунктов</w:t>
            </w:r>
          </w:p>
        </w:tc>
      </w:tr>
      <w:tr w:rsidR="003C6622" w:rsidTr="003C6622">
        <w:trPr>
          <w:trHeight w:val="39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39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 II ступень обучения*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500**в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поселении</w:t>
            </w:r>
            <w:proofErr w:type="spellEnd"/>
          </w:p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2000** в сельском поселении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39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ступень обучения*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500** в городском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поселении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4000** в сельском поселении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82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дополнительного образования для детей</w:t>
            </w:r>
          </w:p>
        </w:tc>
        <w:tc>
          <w:tcPr>
            <w:tcW w:w="3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нормируется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</w:tr>
    </w:tbl>
    <w:p w:rsidR="003C6622" w:rsidRDefault="003C6622" w:rsidP="003C6622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*I ступень (начальное общее образование) — 4 года;</w:t>
      </w:r>
    </w:p>
    <w:p w:rsidR="003C6622" w:rsidRDefault="003C6622" w:rsidP="003C6622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II ступень (основное общее образование) — 5 лет;</w:t>
      </w:r>
    </w:p>
    <w:p w:rsidR="003C6622" w:rsidRDefault="003C6622" w:rsidP="003C6622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III ступень (среднее (полное) общее образование) — 2 года.</w:t>
      </w:r>
    </w:p>
    <w:p w:rsidR="003C6622" w:rsidRDefault="003C6622" w:rsidP="003C6622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** - размещение общеобразовательных организаций допускается на расстоянии транспортной доступности: для учащихся I ступени обучения - 15 мин (в одну сторону), для учащихся II-III ступеней - не более 50 мин (в одну сторону).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сельских общеобразовательных организаций, проживающие на расстоянии свыше 1км от организации, подлежат транспортному обслуживанию.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500м.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VI. Объекты услуг общественного питания, торговли, бытового обслуживания и иных услуг для населения</w:t>
      </w:r>
    </w:p>
    <w:p w:rsidR="003C6622" w:rsidRPr="00AA3BD3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A3B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Глава 9.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питания, торговли, бытового обслуж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ивания населения </w:t>
      </w:r>
      <w:r w:rsidR="00D20D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Быковского </w:t>
      </w:r>
      <w:r w:rsidRPr="00AA3B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сельсовета.</w:t>
      </w:r>
    </w:p>
    <w:p w:rsidR="003C662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16 – Обоснование расчетных показателей минимально допустимого уровня обеспеченности объектами общественного питания, торговли, бытового обслуживания</w:t>
      </w:r>
    </w:p>
    <w:tbl>
      <w:tblPr>
        <w:tblW w:w="0" w:type="auto"/>
        <w:tblLook w:val="04A0"/>
      </w:tblPr>
      <w:tblGrid>
        <w:gridCol w:w="540"/>
        <w:gridCol w:w="1832"/>
        <w:gridCol w:w="1649"/>
        <w:gridCol w:w="1272"/>
        <w:gridCol w:w="3907"/>
      </w:tblGrid>
      <w:tr w:rsidR="003C6622" w:rsidTr="003C6622">
        <w:trPr>
          <w:trHeight w:val="41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C6622" w:rsidTr="003C6622">
        <w:trPr>
          <w:trHeight w:val="56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торговой площади на 1 тыс. чел.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 городские поселения</w:t>
            </w:r>
          </w:p>
        </w:tc>
        <w:tc>
          <w:tcPr>
            <w:tcW w:w="3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42.13330.2011 Градостроительство. Планировка и застройка городских и сельских поселений (Приложение Ж)</w:t>
            </w:r>
          </w:p>
        </w:tc>
      </w:tr>
      <w:tr w:rsidR="003C6622" w:rsidTr="003C6622">
        <w:trPr>
          <w:trHeight w:val="5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 сельские поселения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4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на 1 тыс. чел.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4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 на 1 тыс. чел.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4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4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 банков, операционная касса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на 10 тысяч человек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</w:tr>
    </w:tbl>
    <w:p w:rsidR="003C662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17 – Обоснование расчетных показателей максимально допустимого уровня территориальной доступности объектов общественного питания, торговли, бытового обслуживания</w:t>
      </w:r>
    </w:p>
    <w:tbl>
      <w:tblPr>
        <w:tblW w:w="0" w:type="auto"/>
        <w:tblLook w:val="04A0"/>
      </w:tblPr>
      <w:tblGrid>
        <w:gridCol w:w="745"/>
        <w:gridCol w:w="2496"/>
        <w:gridCol w:w="1509"/>
        <w:gridCol w:w="2298"/>
        <w:gridCol w:w="2337"/>
      </w:tblGrid>
      <w:tr w:rsidR="003C6622" w:rsidTr="003C662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</w:tr>
      <w:tr w:rsidR="003C6622" w:rsidTr="003C6622">
        <w:trPr>
          <w:trHeight w:val="115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1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городских населенных пунктах –500 – 800, в сельских населенных пунктах –2000</w:t>
            </w:r>
          </w:p>
        </w:tc>
        <w:tc>
          <w:tcPr>
            <w:tcW w:w="2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1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 42.13330.2011 Градостроительство. Планировка и застройка городских и сельских поселений (пункт 10.4, таблица 5)</w:t>
            </w:r>
          </w:p>
        </w:tc>
      </w:tr>
      <w:tr w:rsidR="003C6622" w:rsidTr="003C662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361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связи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городских населенных пунктах –500м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ранспортная доступность в сельских населенных пунктах)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6622" w:rsidRDefault="003C6622" w:rsidP="003C662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VII. Объекты автомобильного транспорта</w:t>
      </w:r>
    </w:p>
    <w:p w:rsidR="003C6622" w:rsidRPr="001621C3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621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Глава 10.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</w:t>
      </w:r>
      <w:r w:rsidR="00D20D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ния для населения Быковского</w:t>
      </w:r>
      <w:r w:rsidRPr="001621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сельсовета.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Протяженность сети автомобильных дорог общего пользования – суммарная протяженность участков автомобильных дорог, образующих сеть автомобильных дорог общего пользования.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Плотность сети автомобильных дорог – это отношение протяженности сети автомобильных дорог общего пользования, проходящих по территории, к площади территории.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Улично-дорожная сеть – объект транспортной инфраструктуры, являющийся частью территории поселений, ограниченной красными линиями и предназначенной для движения транспортных средств и пешеходов, упорядочения застройки и прокладки инженерных коммуникаций (при соответствующем технико-экономическом обосновании), а также обеспечения транспортных и пешеходных связей территорий поселений как составной части их путей сообщения. Основными элементами улично-дорожной сети являются улицы, проспекты, переулки, проезды, набережные, площади, тротуары, пешеходные и велосипедные дорожки, а также искусственные и защитные дорожные сооружения, элементы обустройства. По своему функциональному назначению улично-дорожная сеть относится к автомобильным дорогам общего пользования местного значения в границах населенных пунктов.</w:t>
      </w:r>
    </w:p>
    <w:p w:rsidR="003C6622" w:rsidRDefault="003C6622" w:rsidP="003C6622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621C3">
        <w:rPr>
          <w:rFonts w:ascii="Times New Roman" w:hAnsi="Times New Roman" w:cs="Times New Roman"/>
          <w:sz w:val="24"/>
          <w:szCs w:val="24"/>
        </w:rPr>
        <w:t>Категории улиц и дорог приняты в соответствии с классификацией, приведенной в следующей таблице.</w:t>
      </w:r>
    </w:p>
    <w:p w:rsidR="00495F09" w:rsidRPr="009F3B64" w:rsidRDefault="00495F09" w:rsidP="00495F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Транспортная сеть на территории сельсовета представлена автомобильными дорогами  федерального, муниципального и  местного значения с асфальтовым, улучшенным грунтовым и грунтовым покрытием. </w:t>
      </w:r>
    </w:p>
    <w:p w:rsidR="00495F09" w:rsidRDefault="00495F09" w:rsidP="00495F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B64">
        <w:rPr>
          <w:rFonts w:ascii="Times New Roman" w:eastAsia="Times New Roman" w:hAnsi="Times New Roman" w:cs="Times New Roman"/>
          <w:sz w:val="24"/>
          <w:szCs w:val="24"/>
        </w:rPr>
        <w:t>По территории сельсовета проходит автомобильная дорога федерального  значения Курск-Воронеж-Борисоглебск (А-144).</w:t>
      </w:r>
    </w:p>
    <w:p w:rsidR="009F3B64" w:rsidRPr="001A6362" w:rsidRDefault="009F3B64" w:rsidP="009F3B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362">
        <w:rPr>
          <w:rFonts w:ascii="Times New Roman" w:eastAsia="Times New Roman" w:hAnsi="Times New Roman" w:cs="Times New Roman"/>
          <w:sz w:val="24"/>
          <w:szCs w:val="24"/>
        </w:rPr>
        <w:t>Общая протяженность транспортной и улично-дорожной сети поселения составляет  21,8 км, включая улично-дорожную сеть и магистральные дороги. Улично-дорожная сеть составляет  21,8 км.</w:t>
      </w:r>
    </w:p>
    <w:p w:rsidR="00925CDE" w:rsidRPr="001A6362" w:rsidRDefault="00925CDE" w:rsidP="00925C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362">
        <w:rPr>
          <w:rFonts w:ascii="Times New Roman" w:eastAsia="Times New Roman" w:hAnsi="Times New Roman" w:cs="Times New Roman"/>
          <w:sz w:val="24"/>
          <w:szCs w:val="24"/>
        </w:rPr>
        <w:t>Общая площадь территории поселения – </w:t>
      </w:r>
      <w:r w:rsidR="001A6362" w:rsidRPr="001A6362">
        <w:rPr>
          <w:rFonts w:ascii="Times New Roman" w:eastAsia="Times New Roman" w:hAnsi="Times New Roman" w:cs="Times New Roman"/>
          <w:sz w:val="24"/>
          <w:szCs w:val="24"/>
        </w:rPr>
        <w:t>102.8</w:t>
      </w:r>
      <w:r w:rsidRPr="001A6362">
        <w:rPr>
          <w:rFonts w:ascii="Times New Roman" w:eastAsia="Times New Roman" w:hAnsi="Times New Roman" w:cs="Times New Roman"/>
          <w:sz w:val="24"/>
          <w:szCs w:val="24"/>
        </w:rPr>
        <w:t xml:space="preserve"> кв. км. </w:t>
      </w:r>
    </w:p>
    <w:p w:rsidR="00925CDE" w:rsidRPr="001A6362" w:rsidRDefault="00925CDE" w:rsidP="00925C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362">
        <w:rPr>
          <w:rFonts w:ascii="Times New Roman" w:eastAsia="Times New Roman" w:hAnsi="Times New Roman" w:cs="Times New Roman"/>
          <w:sz w:val="24"/>
          <w:szCs w:val="24"/>
        </w:rPr>
        <w:t>Существующая площадь населенных пунктов составляет </w:t>
      </w:r>
      <w:r w:rsidR="001A6362" w:rsidRPr="001A6362">
        <w:rPr>
          <w:rFonts w:ascii="Times New Roman" w:eastAsia="Times New Roman" w:hAnsi="Times New Roman" w:cs="Times New Roman"/>
          <w:sz w:val="24"/>
          <w:szCs w:val="24"/>
        </w:rPr>
        <w:t>17.25</w:t>
      </w:r>
      <w:r w:rsidRPr="001A6362">
        <w:rPr>
          <w:rFonts w:ascii="Times New Roman" w:eastAsia="Times New Roman" w:hAnsi="Times New Roman" w:cs="Times New Roman"/>
          <w:sz w:val="24"/>
          <w:szCs w:val="24"/>
        </w:rPr>
        <w:t> кв.км.</w:t>
      </w:r>
    </w:p>
    <w:p w:rsidR="00925CDE" w:rsidRPr="001A6362" w:rsidRDefault="00925CDE" w:rsidP="00925C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36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плотность сети автомобильных дорог как отношение существующей протяженности улично-дорожной сети к общей площади населенных пунктов составляет:   </w:t>
      </w:r>
      <w:r w:rsidR="001A6362" w:rsidRPr="001A6362">
        <w:rPr>
          <w:rFonts w:ascii="Times New Roman" w:eastAsia="Times New Roman" w:hAnsi="Times New Roman" w:cs="Times New Roman"/>
          <w:sz w:val="24"/>
          <w:szCs w:val="24"/>
        </w:rPr>
        <w:t xml:space="preserve">1.26 </w:t>
      </w:r>
      <w:r w:rsidRPr="001A6362">
        <w:rPr>
          <w:rFonts w:ascii="Times New Roman" w:eastAsia="Times New Roman" w:hAnsi="Times New Roman" w:cs="Times New Roman"/>
          <w:sz w:val="24"/>
          <w:szCs w:val="24"/>
        </w:rPr>
        <w:t>км/км</w:t>
      </w:r>
      <w:proofErr w:type="gramStart"/>
      <w:r w:rsidRPr="001A6362">
        <w:rPr>
          <w:rFonts w:ascii="Times New Roman" w:eastAsia="Times New Roman" w:hAnsi="Times New Roman" w:cs="Times New Roman"/>
          <w:sz w:val="20"/>
          <w:vertAlign w:val="superscript"/>
        </w:rPr>
        <w:t>2</w:t>
      </w:r>
      <w:proofErr w:type="gramEnd"/>
      <w:r w:rsidRPr="001A63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CDE" w:rsidRPr="00400DCC" w:rsidRDefault="00925CDE" w:rsidP="00495F0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F09" w:rsidRPr="00495F09" w:rsidRDefault="00495F09" w:rsidP="00495F0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9">
        <w:rPr>
          <w:rFonts w:ascii="Times New Roman" w:eastAsia="Times New Roman" w:hAnsi="Times New Roman" w:cs="Times New Roman"/>
          <w:sz w:val="24"/>
          <w:szCs w:val="24"/>
        </w:rPr>
        <w:t>Сеть улиц и дорог</w:t>
      </w:r>
    </w:p>
    <w:p w:rsidR="00495F09" w:rsidRPr="00925CDE" w:rsidRDefault="00495F09" w:rsidP="00925C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F09">
        <w:rPr>
          <w:rFonts w:ascii="Times New Roman" w:eastAsia="Times New Roman" w:hAnsi="Times New Roman" w:cs="Times New Roman"/>
          <w:sz w:val="24"/>
          <w:szCs w:val="24"/>
        </w:rPr>
        <w:t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Категории улиц и дорог городов следует назначать в соответствии с классификацией, приведенной в таблице 7СП 42.13330.2011 Градостроительство. Планировка и застройка городски</w:t>
      </w:r>
      <w:r w:rsidR="00925CDE">
        <w:rPr>
          <w:rFonts w:ascii="Times New Roman" w:eastAsia="Times New Roman" w:hAnsi="Times New Roman" w:cs="Times New Roman"/>
          <w:sz w:val="24"/>
          <w:szCs w:val="24"/>
        </w:rPr>
        <w:t>х и сельских населенных пунктов.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1762"/>
        <w:gridCol w:w="2694"/>
        <w:gridCol w:w="1171"/>
        <w:gridCol w:w="1171"/>
        <w:gridCol w:w="1111"/>
        <w:gridCol w:w="1102"/>
      </w:tblGrid>
      <w:tr w:rsidR="003C6622" w:rsidRPr="00D20D35" w:rsidTr="003C6622">
        <w:trPr>
          <w:trHeight w:val="20"/>
          <w:tblHeader/>
        </w:trPr>
        <w:tc>
          <w:tcPr>
            <w:tcW w:w="22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сель</w:t>
            </w:r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ских улиц и до</w:t>
            </w:r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рог</w:t>
            </w:r>
          </w:p>
        </w:tc>
        <w:tc>
          <w:tcPr>
            <w:tcW w:w="147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51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51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полос движения</w:t>
            </w:r>
          </w:p>
        </w:tc>
        <w:tc>
          <w:tcPr>
            <w:tcW w:w="64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t>Ширина пе</w:t>
            </w:r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шеходной части тро</w:t>
            </w:r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туара, </w:t>
            </w:r>
            <w:proofErr w:type="gramStart"/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3C6622" w:rsidRPr="00D20D35" w:rsidTr="003C6622">
        <w:trPr>
          <w:trHeight w:val="20"/>
        </w:trPr>
        <w:tc>
          <w:tcPr>
            <w:tcW w:w="22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Поселковая до</w:t>
            </w:r>
            <w:r w:rsidRPr="001A6362">
              <w:rPr>
                <w:rFonts w:ascii="Times New Roman" w:hAnsi="Times New Roman" w:cs="Times New Roman"/>
                <w:sz w:val="24"/>
                <w:szCs w:val="24"/>
              </w:rPr>
              <w:softHyphen/>
              <w:t>рога</w:t>
            </w:r>
          </w:p>
        </w:tc>
        <w:tc>
          <w:tcPr>
            <w:tcW w:w="147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Связь муниципального образова</w:t>
            </w:r>
            <w:r w:rsidRPr="001A636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внешними дорогами общей сети</w:t>
            </w:r>
          </w:p>
        </w:tc>
        <w:tc>
          <w:tcPr>
            <w:tcW w:w="51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8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622" w:rsidRPr="00D20D35" w:rsidTr="003C6622">
        <w:trPr>
          <w:trHeight w:val="20"/>
        </w:trPr>
        <w:tc>
          <w:tcPr>
            <w:tcW w:w="22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147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Связь жилых территорий с обще</w:t>
            </w:r>
            <w:r w:rsidRPr="001A636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ственным центром</w:t>
            </w:r>
          </w:p>
        </w:tc>
        <w:tc>
          <w:tcPr>
            <w:tcW w:w="51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8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4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</w:tr>
      <w:tr w:rsidR="003C6622" w:rsidRPr="00D20D35" w:rsidTr="003C6622">
        <w:trPr>
          <w:trHeight w:val="180"/>
        </w:trPr>
        <w:tc>
          <w:tcPr>
            <w:tcW w:w="22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pct"/>
            <w:gridSpan w:val="6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b/>
                <w:sz w:val="24"/>
                <w:szCs w:val="24"/>
              </w:rPr>
              <w:t>Улица в жилой застройке:</w:t>
            </w:r>
          </w:p>
        </w:tc>
      </w:tr>
      <w:tr w:rsidR="003C6622" w:rsidRPr="00D20D35" w:rsidTr="003C6622">
        <w:trPr>
          <w:trHeight w:val="20"/>
        </w:trPr>
        <w:tc>
          <w:tcPr>
            <w:tcW w:w="22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4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47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Связь внутри жилых территорий и с главной улицей по направле</w:t>
            </w:r>
            <w:r w:rsidRPr="001A6362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с интенсивным движением</w:t>
            </w:r>
          </w:p>
        </w:tc>
        <w:tc>
          <w:tcPr>
            <w:tcW w:w="51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1,0-1,5</w:t>
            </w:r>
          </w:p>
        </w:tc>
      </w:tr>
      <w:tr w:rsidR="003C6622" w:rsidRPr="00D20D35" w:rsidTr="003C6622">
        <w:trPr>
          <w:trHeight w:val="20"/>
        </w:trPr>
        <w:tc>
          <w:tcPr>
            <w:tcW w:w="22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4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 w:rsidRPr="001A6362">
              <w:rPr>
                <w:rFonts w:ascii="Times New Roman" w:hAnsi="Times New Roman" w:cs="Times New Roman"/>
                <w:sz w:val="24"/>
                <w:szCs w:val="24"/>
              </w:rPr>
              <w:t xml:space="preserve"> (переулок)</w:t>
            </w:r>
          </w:p>
        </w:tc>
        <w:tc>
          <w:tcPr>
            <w:tcW w:w="147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51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48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622" w:rsidRPr="00D20D35" w:rsidTr="003C6622">
        <w:trPr>
          <w:trHeight w:val="20"/>
        </w:trPr>
        <w:tc>
          <w:tcPr>
            <w:tcW w:w="22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4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147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Связь жилых домов, располо</w:t>
            </w:r>
            <w:r w:rsidRPr="001A636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женных в глубине квартала, с улицей</w:t>
            </w:r>
          </w:p>
        </w:tc>
        <w:tc>
          <w:tcPr>
            <w:tcW w:w="51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2,75-3,0</w:t>
            </w:r>
          </w:p>
        </w:tc>
        <w:tc>
          <w:tcPr>
            <w:tcW w:w="48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622" w:rsidRPr="00D20D35" w:rsidTr="003C6622">
        <w:trPr>
          <w:trHeight w:val="20"/>
        </w:trPr>
        <w:tc>
          <w:tcPr>
            <w:tcW w:w="220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Хозяйственный проезд, скотопро</w:t>
            </w:r>
            <w:r w:rsidRPr="001A6362">
              <w:rPr>
                <w:rFonts w:ascii="Times New Roman" w:hAnsi="Times New Roman" w:cs="Times New Roman"/>
                <w:sz w:val="24"/>
                <w:szCs w:val="24"/>
              </w:rPr>
              <w:softHyphen/>
              <w:t>гон</w:t>
            </w:r>
          </w:p>
        </w:tc>
        <w:tc>
          <w:tcPr>
            <w:tcW w:w="1479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Прогон личного скота и проезд грузового транспорта к приуса</w:t>
            </w:r>
            <w:r w:rsidRPr="001A6362">
              <w:rPr>
                <w:rFonts w:ascii="Times New Roman" w:hAnsi="Times New Roman" w:cs="Times New Roman"/>
                <w:sz w:val="24"/>
                <w:szCs w:val="24"/>
              </w:rPr>
              <w:softHyphen/>
              <w:t>дебным участкам</w:t>
            </w:r>
          </w:p>
        </w:tc>
        <w:tc>
          <w:tcPr>
            <w:tcW w:w="51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7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86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pct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C6622" w:rsidRPr="001A6362" w:rsidRDefault="003C6622" w:rsidP="003C6622">
            <w:pPr>
              <w:keepNext/>
              <w:keepLines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6622" w:rsidRPr="00D20D35" w:rsidRDefault="003C6622" w:rsidP="003C6622">
      <w:pPr>
        <w:tabs>
          <w:tab w:val="left" w:pos="709"/>
        </w:tabs>
        <w:ind w:firstLine="708"/>
        <w:rPr>
          <w:color w:val="FF0000"/>
        </w:rPr>
      </w:pPr>
    </w:p>
    <w:p w:rsidR="003C6622" w:rsidRPr="00D20D35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20D35">
        <w:rPr>
          <w:rFonts w:ascii="Times New Roman" w:eastAsia="Times New Roman" w:hAnsi="Times New Roman" w:cs="Times New Roman"/>
          <w:b/>
          <w:i/>
          <w:sz w:val="24"/>
          <w:szCs w:val="24"/>
        </w:rPr>
        <w:t>Глава 11. Расчетные показатели минимально допустимого уровня обеспеченности и максимально допустимого уровня территориальной доступности парковками (парковочными места</w:t>
      </w:r>
      <w:r w:rsidR="00D20D35" w:rsidRPr="00D20D35">
        <w:rPr>
          <w:rFonts w:ascii="Times New Roman" w:eastAsia="Times New Roman" w:hAnsi="Times New Roman" w:cs="Times New Roman"/>
          <w:b/>
          <w:i/>
          <w:sz w:val="24"/>
          <w:szCs w:val="24"/>
        </w:rPr>
        <w:t>ми) для населения Быковского</w:t>
      </w:r>
      <w:r w:rsidRPr="00D20D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сельсовета.</w:t>
      </w:r>
    </w:p>
    <w:p w:rsidR="003C6622" w:rsidRPr="00D20D35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D35">
        <w:rPr>
          <w:rFonts w:ascii="Times New Roman" w:eastAsia="Times New Roman" w:hAnsi="Times New Roman" w:cs="Times New Roman"/>
          <w:sz w:val="24"/>
          <w:szCs w:val="24"/>
        </w:rPr>
        <w:t>Согласно СП 42.13330.2011 Градостроительство. Планировка и застройка городских и сельских населенных пунктов, число мест хранения автомобилей следует определять исходя из уровня автомобилизации на расчетный срок: 350 легковых автомобилей на 1000 чел.</w:t>
      </w:r>
    </w:p>
    <w:p w:rsidR="003C6622" w:rsidRPr="00D20D35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D35">
        <w:rPr>
          <w:rFonts w:ascii="Times New Roman" w:eastAsia="Times New Roman" w:hAnsi="Times New Roman" w:cs="Times New Roman"/>
          <w:sz w:val="24"/>
          <w:szCs w:val="24"/>
        </w:rPr>
        <w:t>Открытые стоянки для временного хранения легковых автомобилей следует предусматривать из расчета не менее чем для 70% расчетного парка индивидуальных легковых автомобилей.</w:t>
      </w:r>
    </w:p>
    <w:p w:rsidR="003C6622" w:rsidRPr="00D20D35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D35">
        <w:rPr>
          <w:rFonts w:ascii="Times New Roman" w:eastAsia="Times New Roman" w:hAnsi="Times New Roman" w:cs="Times New Roman"/>
          <w:sz w:val="24"/>
          <w:szCs w:val="24"/>
        </w:rPr>
        <w:t>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90% расчетного числа индивидуальных легковых автомобилей при пешеходной доступности не более 800 м.</w:t>
      </w:r>
    </w:p>
    <w:p w:rsidR="003C6622" w:rsidRPr="00D20D35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D35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минимально допустимый уровень обеспеченности парковочными местами составит 245 мест на 1 тыс</w:t>
      </w:r>
      <w:proofErr w:type="gramStart"/>
      <w:r w:rsidRPr="00D20D3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D20D35">
        <w:rPr>
          <w:rFonts w:ascii="Times New Roman" w:eastAsia="Times New Roman" w:hAnsi="Times New Roman" w:cs="Times New Roman"/>
          <w:sz w:val="24"/>
          <w:szCs w:val="24"/>
        </w:rPr>
        <w:t>ел. Данный норматив не распространяется на кварталы индивидуальной жилой застройки с приусадебными участками, так как на них размещаются индивидуальные гаражи и места постоянного хранения личного автотранспорта.</w:t>
      </w:r>
    </w:p>
    <w:p w:rsidR="003C6622" w:rsidRDefault="003C6622" w:rsidP="003C6622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VIII. Объекты электроснабжения</w:t>
      </w:r>
    </w:p>
    <w:p w:rsidR="003C6622" w:rsidRPr="0037604D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760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Глава 12.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электроснабже</w:t>
      </w:r>
      <w:r w:rsidR="00D20D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ния для населения Быковского</w:t>
      </w:r>
      <w:r w:rsidRPr="003760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сельсовета.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электрической нагрузки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электроисточники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производить с учетом использования энергосберегающих технологий и экономных бытовых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электроприемников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промышленных предприятий - по опросным листам действующих предприятий, проектам новых, реконструируемых или аналогичных предприятий, а также по укрупненным показателям;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жилищно-коммунального сектора - в соответствии с </w:t>
      </w:r>
      <w:hyperlink r:id="rId10" w:tgtFrame="_blank" w:history="1">
        <w:r>
          <w:rPr>
            <w:rStyle w:val="a4"/>
            <w:rFonts w:ascii="Times New Roman" w:eastAsia="Times New Roman" w:hAnsi="Times New Roman" w:cs="Times New Roman"/>
            <w:color w:val="000000"/>
            <w:sz w:val="24"/>
            <w:szCs w:val="24"/>
          </w:rPr>
          <w:t>РД 34.20.185-94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"Инструкция по проектированию городских электрических сетей" и СП 31-110-2003 г.</w:t>
      </w:r>
    </w:p>
    <w:p w:rsidR="003C662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18 - Обоснование укрупненных показателей электропотребления</w:t>
      </w:r>
    </w:p>
    <w:tbl>
      <w:tblPr>
        <w:tblW w:w="0" w:type="auto"/>
        <w:tblLook w:val="04A0"/>
      </w:tblPr>
      <w:tblGrid>
        <w:gridCol w:w="1816"/>
        <w:gridCol w:w="2228"/>
        <w:gridCol w:w="2035"/>
        <w:gridCol w:w="3306"/>
      </w:tblGrid>
      <w:tr w:rsidR="003C6622" w:rsidTr="003C6622">
        <w:trPr>
          <w:trHeight w:val="239"/>
        </w:trPr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населенного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C6622" w:rsidTr="003C6622">
        <w:trPr>
          <w:trHeight w:val="2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Электропотребление,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кв-ч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/год на 1чел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</w:tr>
      <w:tr w:rsidR="003C6622" w:rsidTr="003C6622">
        <w:trPr>
          <w:trHeight w:val="11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42.13330.2011 Градостроительство. Планировка и застройка городских и сельских поселений (приложение Н)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Региональные нормативы градостроительного проектирования,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Администрации Курской области от 15.11. 2011года №577-па, таблица 43.</w:t>
            </w:r>
          </w:p>
        </w:tc>
      </w:tr>
      <w:tr w:rsidR="003C6622" w:rsidTr="003C6622">
        <w:trPr>
          <w:trHeight w:val="1505"/>
        </w:trPr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Поселки и сельские поселения (без кондиционеров)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239"/>
        </w:trPr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239"/>
        </w:trPr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электроплитами (100%)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уровень территориальной доступности объектов электроснабжения не нормируется.</w:t>
      </w:r>
    </w:p>
    <w:p w:rsidR="003C6622" w:rsidRPr="00DE504D" w:rsidRDefault="003C6622" w:rsidP="003C6622">
      <w:pPr>
        <w:pStyle w:val="a6"/>
        <w:spacing w:after="0"/>
        <w:ind w:left="0" w:firstLine="700"/>
      </w:pPr>
      <w:r w:rsidRPr="00DE504D">
        <w:t>Потребление электрической энергии достигает 30-52% от мощности трансформаторных подстанций.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IX. Объекты теплоснабжения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622" w:rsidRPr="0037604D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760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Глава 13.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теплоснабже</w:t>
      </w:r>
      <w:r w:rsidR="00D20D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ния для населения Быковского</w:t>
      </w:r>
      <w:r w:rsidRPr="003760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сельсовета.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по проектированию и перспективному развитию сетей теплоснабжения следует осуществлять на основании следующих документов: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 42.13330.2011 "Градостроительство. Планировка и застройка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сельских поселений. Актуализированная редакция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2.07.01-89*";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11-04-2003 "Инструкция о порядке разработки, согласования, экспертизы и утверждения градостроительной документации";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 131.13330.2012 «Строительная климатология» (актуализированная версия)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2.2.1/2.1.1.1200-03 "Санитарно-защитные зоны и санитарная классификация предприятий, сооружений и иных объектов" (новая редакция);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 36.13330.2012 "Магистральные трубопроводы";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СН 452-73 "Нормы отвода земель для магистральных трубопроводов";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 60.13330.2012 "Отопление, вентиляция и кондиционирование";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 124.13330.2012 "Тепловые сети";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 89.13330.2012 "Котельные установки";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 41-101-95 "Проектирование тепловых пунктов";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МДК 4-05.2004 " Методика определения потребности в топливе, электроэнергии и воде при производстве и передаче тепловой энергии и теплоносителей в системе коммунального теплоснабжения".</w:t>
      </w:r>
    </w:p>
    <w:p w:rsidR="003C662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Удельные показатели максимальной тепловой нагрузки на отопление и вентиляцию жилых домов, Вт/м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(Для зданий строительства после 2015 г.) - СП 124.13330.2012.</w:t>
      </w:r>
    </w:p>
    <w:tbl>
      <w:tblPr>
        <w:tblW w:w="0" w:type="auto"/>
        <w:tblLook w:val="04A0"/>
      </w:tblPr>
      <w:tblGrid>
        <w:gridCol w:w="4126"/>
        <w:gridCol w:w="1084"/>
        <w:gridCol w:w="991"/>
        <w:gridCol w:w="850"/>
        <w:gridCol w:w="850"/>
        <w:gridCol w:w="1138"/>
      </w:tblGrid>
      <w:tr w:rsidR="003C6622" w:rsidTr="003C6622">
        <w:trPr>
          <w:trHeight w:val="526"/>
        </w:trPr>
        <w:tc>
          <w:tcPr>
            <w:tcW w:w="90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Вт/м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зданий строительства после 2015 г.)*</w:t>
            </w:r>
          </w:p>
        </w:tc>
      </w:tr>
      <w:tr w:rsidR="003C6622" w:rsidTr="003C6622">
        <w:trPr>
          <w:trHeight w:val="300"/>
        </w:trPr>
        <w:tc>
          <w:tcPr>
            <w:tcW w:w="4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pBdr>
                <w:top w:val="single" w:sz="6" w:space="0" w:color="000000"/>
              </w:pBdr>
              <w:spacing w:before="99" w:after="99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 жилых зданий</w:t>
            </w:r>
          </w:p>
        </w:tc>
        <w:tc>
          <w:tcPr>
            <w:tcW w:w="4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температура наружного воздуха для проектирования отопления , °C</w:t>
            </w:r>
          </w:p>
        </w:tc>
      </w:tr>
      <w:tr w:rsidR="003C6622" w:rsidTr="003C6622">
        <w:trPr>
          <w:trHeight w:val="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3C6622" w:rsidTr="003C6622">
        <w:trPr>
          <w:trHeight w:val="300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pBdr>
                <w:top w:val="single" w:sz="6" w:space="0" w:color="000000"/>
              </w:pBd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1-3-этажные одноквартирные отдельно стоящие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C6622" w:rsidTr="003C6622">
        <w:trPr>
          <w:trHeight w:val="857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2-3-этажные одноквартирные блокированные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C6622" w:rsidTr="003C6622">
        <w:trPr>
          <w:trHeight w:val="69"/>
        </w:trPr>
        <w:tc>
          <w:tcPr>
            <w:tcW w:w="4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69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4-6-этажные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69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тепловые нагрузки определяются: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существующей застройки населенных пунктов и действующих промышленных предприятий – по проектам с уточнением по фактическим тепловым нагрузкам;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намечаемых к застройке жилых районов – по укрупненным показателям в соответствии с СП 124.13330.2012, для зданий общественно-бытового и социального назначения в соответствии с МДК 4-05-2004 либо по проектам-аналогам.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Проектируемые отдельно стоящие котельные, в том числе с установками комбинированной выработки тепла и электроэнергии, следует размещать преимущественно в промышленных и коммунально-складских зонах в центре тепловых нагрузок.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земельных участков для отдельно стоящих котельных, размещаемых в районах жилой застройки, следует принимать по Региональных нормативов градостроительного проектирования Курской области, утвержденных постановлением Администрации Курской области от 15.11.2011 №577-па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ar2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уровень территориальной доступности объектов теплоснабжения не нормируется.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X. Объекты газоснабжения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760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Глава 14.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газоснабже</w:t>
      </w:r>
      <w:r w:rsidR="00D20D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ния для населения Быковского</w:t>
      </w:r>
      <w:r w:rsidRPr="0037604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сельсовета.</w:t>
      </w:r>
    </w:p>
    <w:p w:rsidR="003C6622" w:rsidRPr="0037604D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C662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19 – Обоснование расчетных показателей минимально допустимого уровня обеспеченности объектами газоснабжения</w:t>
      </w:r>
    </w:p>
    <w:tbl>
      <w:tblPr>
        <w:tblW w:w="0" w:type="auto"/>
        <w:tblLook w:val="04A0"/>
      </w:tblPr>
      <w:tblGrid>
        <w:gridCol w:w="4110"/>
        <w:gridCol w:w="1558"/>
        <w:gridCol w:w="1328"/>
        <w:gridCol w:w="2215"/>
      </w:tblGrid>
      <w:tr w:rsidR="003C6622" w:rsidTr="003C6622"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норматива,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(потребители ресурса)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C6622" w:rsidTr="003C6622">
        <w:trPr>
          <w:trHeight w:val="7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газ, при наличии централизованного горячего водоснабжения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год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124.13330.2012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42-101-2003</w:t>
            </w:r>
          </w:p>
        </w:tc>
      </w:tr>
      <w:tr w:rsidR="003C6622" w:rsidTr="003C6622">
        <w:trPr>
          <w:trHeight w:val="7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газ, при горячем водоснабжении от газовых водонагревателей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год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7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всяких видов горячего водоснабжения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сельской местности).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год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чел.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622" w:rsidRDefault="003C6622" w:rsidP="003C6622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 расходы газа на нужды предприятий торговли, бытового обслуживания непроизводственного характера и т. п. допускается принимать в размере до 5 % суммарного расхода теплоты на жилые дома.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(теплоты).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 и расчетные часовые расходы теплоты на нужды отопления, вентиляции и горячего водоснабжения определяют в соответствии с указаниями СП 30.13330.2012, СП 60.13330.2012 и СП 124.13330.2012.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уровень территориальной доступности объектов газоснабжения не нормируется.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XI. Объекты водоснабжения</w:t>
      </w:r>
    </w:p>
    <w:p w:rsidR="003C6622" w:rsidRPr="00E342D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342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Глава 15.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водоснабже</w:t>
      </w:r>
      <w:r w:rsidR="00D20D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ния для населения Быковского</w:t>
      </w:r>
      <w:r w:rsidRPr="00E342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сельсовета.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</w:r>
    </w:p>
    <w:p w:rsidR="003C6622" w:rsidRDefault="003C6622" w:rsidP="003C6622">
      <w:pPr>
        <w:shd w:val="clear" w:color="auto" w:fill="FFFFFF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Удельное хозяйственно-питьевое водопотребление в населенных пунктах определяется в соответствии с СП 30.13330.2010*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2.04.01-85* Внутренний водопровод и канализация зданий", СП 42.13330.2011 Градостроительство. Планировка и застройка городских и сельских поселений.</w:t>
      </w:r>
    </w:p>
    <w:tbl>
      <w:tblPr>
        <w:tblW w:w="0" w:type="auto"/>
        <w:tblLook w:val="04A0"/>
      </w:tblPr>
      <w:tblGrid>
        <w:gridCol w:w="5187"/>
        <w:gridCol w:w="4198"/>
      </w:tblGrid>
      <w:tr w:rsidR="003C6622" w:rsidTr="003C6622"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Степень благоустройства районов жилой застройки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622" w:rsidTr="003C6622"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Застройка зданиями, оборудованными внутренним водопроводом и канализацией:</w:t>
            </w:r>
          </w:p>
          <w:p w:rsidR="003C6622" w:rsidRDefault="003C6622" w:rsidP="003C662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ванн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125160</w:t>
            </w:r>
          </w:p>
        </w:tc>
      </w:tr>
      <w:tr w:rsidR="003C6622" w:rsidTr="003C6622"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ванными и местными водонагревателями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160230</w:t>
            </w:r>
          </w:p>
        </w:tc>
      </w:tr>
      <w:tr w:rsidR="003C6622" w:rsidTr="003C6622"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централизованным горячим водоснабжением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230350</w:t>
            </w:r>
          </w:p>
        </w:tc>
      </w:tr>
    </w:tbl>
    <w:p w:rsidR="003C6622" w:rsidRDefault="003C6622" w:rsidP="003C6622">
      <w:pPr>
        <w:shd w:val="clear" w:color="auto" w:fill="FFFFFF"/>
        <w:spacing w:before="12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30—50 л/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Удельное водопотребление включает расходы воды на хозяйственно-питьевые и бытовые нужды в общественных зданиях (по классификации, принятой в СП 44.13330), за исключением расходов воды для домов отдыха, санаторно-туристских комплексов и пионерских лагерей, которые должны приниматься согласно СП 30.13330 и технологическим данным.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10-20% суммарного расхода на хозяйственно-питьевые нужды населенного пункта.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- 55% этого расхода. При смешанной застройке следует исходить из численности населения, проживающего в указанных зданиях.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уровень территориальной доступности объектов водоснабжения не нормируется.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XII. Объекты водоотведения</w:t>
      </w:r>
    </w:p>
    <w:p w:rsidR="003C6622" w:rsidRPr="00E342D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342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Глава 16. Расчетные показатели минимально допустимого уровня территориальной обеспеченности и максимально допустимого уровня территориальной доступности объектов водоотведе</w:t>
      </w:r>
      <w:r w:rsidR="00495F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ния для населения Быковского</w:t>
      </w:r>
      <w:r w:rsidRPr="00E342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сельсовета.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Проектирование систем канализации населенных пунктов следует производить в соответствии с требованиями Водного кодекса Российской Федерации, СП 30.13330.2012, СП 32.13330.2012, СП 42.13330.2011,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2.1.5.980-00.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 30.13330.2010*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2.04.01-85* Внутренний водопровод и канализация зданий"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 32.13330.2012 Канализация. Наружные сети и сооружения. 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 42.13330.2011 Градостроительство. Планировка и застройка городских и сельских поселений.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2.1.5.980-00 Гигиенические требования к охране поверхностных вод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2.2.1/2.1.1.1200-03 "Санитарно-защитные зоны и санитарная классификация предприятий, сооружений и иных объектов" 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проектировании стока поверхностных вод следует руководствоваться требованиями СП 32.13330.2012, СП 42.13330.2011,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2.1.5.980-00.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Мощность объектов водоотведения определяется расчетным водопотреблением участков застройки с учетом особенностей рельефа.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канализационных стоков должны быть предусмотрены очистные сооружения.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очищенных сточных и дождевых вод для производственного водоснабжения и орошения.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уровень территориальной доступности объектов водоотведения не нормируется.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XIII. Объекты, предназначенные для утилизации и переработки бытовых и промышленных отходов</w:t>
      </w:r>
    </w:p>
    <w:p w:rsidR="003C6622" w:rsidRPr="00E342D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342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Глава 17. Расчетные показатели минимально допустимого уровня обеспеченности и максимально допустимого уровня территориальной доступности объектов, предназначенных для утилизации и переработки бытовых и промышленных отходов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Нормативные требования к размещению полигонов твердых бытовых отходов (ТБО) установлены в соответствии с требованиями Федерального закона от 24.06.1998 № 89-ФЗ «Об отходах производства и потребления»,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2.1.7.1322-03 «Почва.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потребления», СП 2.1.7.1038-01 «Гигиенические требования к устройству и содержанию полигонов для твердых бытовых отходов», «Инструкции по проектированию, эксплуатации и рекультивации полигонов для твердых бытовых отходов», утвержденной Минстроем России от 02.11.1996.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накопления твердых бытовых отходов приведены в соответствии с СП 14.13330.2011 Градостроительство. Планировка и застройка городских и сельских населенных пунктов.</w:t>
      </w:r>
    </w:p>
    <w:p w:rsidR="003C6622" w:rsidRDefault="003C6622" w:rsidP="003C6622">
      <w:pPr>
        <w:shd w:val="clear" w:color="auto" w:fill="FFFFFF"/>
        <w:spacing w:before="100" w:before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Конкретные нормы накопления твердых</w:t>
      </w:r>
      <w:r>
        <w:rPr>
          <w:rFonts w:ascii="Times New Roman" w:eastAsia="Times New Roman" w:hAnsi="Times New Roman" w:cs="Times New Roman"/>
          <w:color w:val="000000"/>
          <w:sz w:val="28"/>
        </w:rPr>
        <w:t> бытовых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отходов по жилищному фонду, объектам социальной и производственной деятельности необходимо применять в соответствии с Региональными нормативами градостроительного проектирования, утвержденными Постановлением Администрации Курской области от 15.11.2011 № 577-па.</w:t>
      </w:r>
    </w:p>
    <w:tbl>
      <w:tblPr>
        <w:tblW w:w="0" w:type="auto"/>
        <w:tblLook w:val="04A0"/>
      </w:tblPr>
      <w:tblGrid>
        <w:gridCol w:w="4457"/>
        <w:gridCol w:w="1107"/>
        <w:gridCol w:w="1382"/>
        <w:gridCol w:w="2439"/>
      </w:tblGrid>
      <w:tr w:rsidR="003C6622" w:rsidTr="003C6622">
        <w:tc>
          <w:tcPr>
            <w:tcW w:w="4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23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отходы</w:t>
            </w:r>
          </w:p>
        </w:tc>
        <w:tc>
          <w:tcPr>
            <w:tcW w:w="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бытовых отходов, чел./год*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C6622" w:rsidTr="003C66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</w:tr>
      <w:tr w:rsidR="003C6622" w:rsidTr="003C6622">
        <w:trPr>
          <w:trHeight w:val="242"/>
        </w:trPr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Твердые: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42.13330.2011 "Градостроительство.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2.07.01-89*" (приложение М)</w:t>
            </w:r>
          </w:p>
        </w:tc>
      </w:tr>
      <w:tr w:rsidR="003C6622" w:rsidTr="003C6622"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190-225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900-1000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прочих жилых зданий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300-450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1100-1500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 городу с учетом общественных зданий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280-300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1400-1500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69"/>
        </w:trPr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2000-3500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76"/>
        </w:trPr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 с 1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твердых покрытий улиц, площадей и парков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62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21. - Размеры земельных участков предприятий и сооружений по обезвреживанию, транспортировке и переработке бытовых отходов</w:t>
      </w:r>
    </w:p>
    <w:tbl>
      <w:tblPr>
        <w:tblW w:w="0" w:type="auto"/>
        <w:tblLook w:val="04A0"/>
      </w:tblPr>
      <w:tblGrid>
        <w:gridCol w:w="4252"/>
        <w:gridCol w:w="3148"/>
      </w:tblGrid>
      <w:tr w:rsidR="003C6622" w:rsidTr="003C6622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Предприятия и сооружения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Площади земельных участков на 1000 т бытовых отходов,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</w:p>
        </w:tc>
      </w:tr>
      <w:tr w:rsidR="003C6622" w:rsidTr="003C6622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Мусороперерабатывающие и мусоросжигательные предприятия мощностью, тыс. т в год: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</w:tr>
      <w:tr w:rsidR="003C6622" w:rsidTr="003C6622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100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3C6622" w:rsidTr="003C6622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св. 100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3C6622" w:rsidTr="003C6622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Склады компоста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3C6622" w:rsidTr="003C6622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Полигоны*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0,02-0,05</w:t>
            </w:r>
          </w:p>
        </w:tc>
      </w:tr>
      <w:tr w:rsidR="003C6622" w:rsidTr="003C6622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 компостирования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0,5-1</w:t>
            </w:r>
          </w:p>
        </w:tc>
      </w:tr>
      <w:tr w:rsidR="003C6622" w:rsidTr="003C6622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Мусороперегрузочные станции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3C6622" w:rsidTr="003C6622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Сливные станции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3C6622" w:rsidTr="003C6622"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</w:tr>
    </w:tbl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 - наименьшие размеры площадей полигонов относятся к сооружениям, размещаемым на песчаных грунтах.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по вывозу твердых и жидких бытовых отходов должны оказываться в следующие сроки: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реже одного раза в три дня - при температуре воздуха до 14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ежедневно - при температуре воздуха выше 14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мере накопления - нечистоты и помои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неканализированных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домовладений, крупногабаритные бытовые отходы.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уровень территориальной доступности объектов, предназначенных для утилизации и переработки бытовых и промышленных отходов, не нормируется.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XIV. Объекты, включая земельные участки, предназначенные для организации ритуальных услуг и содержания мест захоронения</w:t>
      </w:r>
    </w:p>
    <w:p w:rsidR="003C6622" w:rsidRPr="00E342D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342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Глава 18. Расчетные показатели минимально допустимого уровня обеспеченности и максимально допустимого уровня территориальной доступности объектов, предназначенных для организации ритуальных услуг и мест захоронения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Нормативные требования к размещению кладбищ и показатели минимально допустимого уровня обеспеченности земельными участками, предназначенными для организации ритуальных услуг и содержания мест захоронения, устанавливаются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СП 42.13330.2011 "Градостроительство.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2.07.01-89*".</w:t>
      </w:r>
    </w:p>
    <w:p w:rsidR="003C662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22. - Обоснование обеспеченности объектами, включая земельные участки, предназначенными для организации ритуальных услуг и содержания мест захоронения</w:t>
      </w:r>
    </w:p>
    <w:tbl>
      <w:tblPr>
        <w:tblW w:w="0" w:type="auto"/>
        <w:tblLook w:val="04A0"/>
      </w:tblPr>
      <w:tblGrid>
        <w:gridCol w:w="2624"/>
        <w:gridCol w:w="1558"/>
        <w:gridCol w:w="1417"/>
        <w:gridCol w:w="3614"/>
      </w:tblGrid>
      <w:tr w:rsidR="003C6622" w:rsidTr="003C6622">
        <w:trPr>
          <w:trHeight w:val="406"/>
        </w:trPr>
        <w:tc>
          <w:tcPr>
            <w:tcW w:w="2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C6622" w:rsidTr="003C6622">
        <w:trPr>
          <w:trHeight w:val="4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after="0"/>
              <w:rPr>
                <w:rFonts w:cs="Times New Roman"/>
              </w:rPr>
            </w:pPr>
          </w:p>
        </w:tc>
      </w:tr>
      <w:tr w:rsidR="003C6622" w:rsidTr="003C6622">
        <w:trPr>
          <w:trHeight w:val="490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0,24*</w:t>
            </w:r>
          </w:p>
        </w:tc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42.13330.2011 "Градостроительство.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2.07.01-89*" (приложение Ж)</w:t>
            </w:r>
          </w:p>
        </w:tc>
      </w:tr>
      <w:tr w:rsidR="003C6622" w:rsidTr="003C6622">
        <w:trPr>
          <w:trHeight w:val="654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Кладбища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захоронений после кремации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622" w:rsidTr="003C6622">
        <w:trPr>
          <w:trHeight w:val="409"/>
        </w:trPr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на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*- также учитывается перспективный рост численности населения, коэффициент смертности, наличие действующих объектов похоронного обслуживания, норма земельного участка на одно захоронение.</w:t>
      </w:r>
    </w:p>
    <w:p w:rsidR="003C6622" w:rsidRDefault="003C6622" w:rsidP="003C6622">
      <w:pPr>
        <w:shd w:val="clear" w:color="auto" w:fill="FFFFFF"/>
        <w:spacing w:before="120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захоронения эпизодически посещаются населением в целях почтения памяти, благоустройства участков и т.д., таким образом, их территориальная доступность не должна превышать 2 часа с использованием транспорта.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XV. Зоны рекреационного назначения</w:t>
      </w:r>
    </w:p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зон рекреационного назначения могут включаться зоны в границах территорий, занятых городскими лесами, скверами, парками,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3C6622" w:rsidRPr="00E342D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342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Глава 19.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Нормативные требования к размещению и параметрам зонам размещения мест массового отдыха населения приведены в соответствии с СП 42.13330.2011 (Актуализированная редакция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2.07.01-89* «Градостроительство.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Планировка и застройка городских и сельских поселений»,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9.6, 9.25).</w:t>
      </w:r>
      <w:proofErr w:type="gramEnd"/>
    </w:p>
    <w:p w:rsidR="003C662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Таблица 23. - Обоснование обеспеченности и территориальной доступности мест массового отдыха населения</w:t>
      </w:r>
    </w:p>
    <w:tbl>
      <w:tblPr>
        <w:tblW w:w="0" w:type="auto"/>
        <w:tblLook w:val="04A0"/>
      </w:tblPr>
      <w:tblGrid>
        <w:gridCol w:w="708"/>
        <w:gridCol w:w="2794"/>
        <w:gridCol w:w="1597"/>
        <w:gridCol w:w="1289"/>
        <w:gridCol w:w="1761"/>
        <w:gridCol w:w="1215"/>
      </w:tblGrid>
      <w:tr w:rsidR="003C6622" w:rsidTr="003C6622">
        <w:trPr>
          <w:trHeight w:val="778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3C6622" w:rsidTr="003C6622">
        <w:trPr>
          <w:trHeight w:val="7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3C6622" w:rsidTr="003C6622">
        <w:trPr>
          <w:trHeight w:val="7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массового кратковременного отдыха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на 1 посетителя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500 - 1000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C6622" w:rsidTr="003C6622">
        <w:trPr>
          <w:trHeight w:val="7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Речные и озерные пляжи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на 1 посетителя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(в зонах отдыха)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3C6622" w:rsidRPr="00E342D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342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Глава 20.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</w:t>
      </w:r>
    </w:p>
    <w:p w:rsidR="003C6622" w:rsidRPr="001A636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362">
        <w:rPr>
          <w:rFonts w:ascii="Times New Roman" w:eastAsia="Times New Roman" w:hAnsi="Times New Roman" w:cs="Times New Roman"/>
          <w:sz w:val="24"/>
          <w:szCs w:val="24"/>
        </w:rPr>
        <w:t xml:space="preserve">Нормативные требования к размещению и параметрам озелененных территорий общего пользования приведены в соответствии с СП 42.13330.2011 (Актуализированная редакция </w:t>
      </w:r>
      <w:proofErr w:type="spellStart"/>
      <w:r w:rsidRPr="001A6362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1A6362">
        <w:rPr>
          <w:rFonts w:ascii="Times New Roman" w:eastAsia="Times New Roman" w:hAnsi="Times New Roman" w:cs="Times New Roman"/>
          <w:sz w:val="24"/>
          <w:szCs w:val="24"/>
        </w:rPr>
        <w:t xml:space="preserve"> 2.07.01-89* «Градостроительство.</w:t>
      </w:r>
      <w:proofErr w:type="gramEnd"/>
      <w:r w:rsidRPr="001A6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6362">
        <w:rPr>
          <w:rFonts w:ascii="Times New Roman" w:eastAsia="Times New Roman" w:hAnsi="Times New Roman" w:cs="Times New Roman"/>
          <w:sz w:val="24"/>
          <w:szCs w:val="24"/>
        </w:rPr>
        <w:t xml:space="preserve">Планировка и застройка городских и сельских поселений», </w:t>
      </w:r>
      <w:proofErr w:type="spellStart"/>
      <w:r w:rsidRPr="001A6362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1A6362">
        <w:rPr>
          <w:rFonts w:ascii="Times New Roman" w:eastAsia="Times New Roman" w:hAnsi="Times New Roman" w:cs="Times New Roman"/>
          <w:sz w:val="24"/>
          <w:szCs w:val="24"/>
        </w:rPr>
        <w:t>. 9.13 – 9.15, 9.19), Правилами содержания и благоустро</w:t>
      </w:r>
      <w:r w:rsidR="001A6362" w:rsidRPr="001A6362">
        <w:rPr>
          <w:rFonts w:ascii="Times New Roman" w:eastAsia="Times New Roman" w:hAnsi="Times New Roman" w:cs="Times New Roman"/>
          <w:sz w:val="24"/>
          <w:szCs w:val="24"/>
        </w:rPr>
        <w:t xml:space="preserve">йства территории </w:t>
      </w:r>
      <w:r w:rsidRPr="001A636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образования, утвержденными реш</w:t>
      </w:r>
      <w:r w:rsidR="001A6362" w:rsidRPr="001A6362">
        <w:rPr>
          <w:rFonts w:ascii="Times New Roman" w:eastAsia="Times New Roman" w:hAnsi="Times New Roman" w:cs="Times New Roman"/>
          <w:sz w:val="24"/>
          <w:szCs w:val="24"/>
        </w:rPr>
        <w:t xml:space="preserve">ением собрания депутатов </w:t>
      </w:r>
      <w:r w:rsidRPr="001A6362">
        <w:rPr>
          <w:rFonts w:ascii="Times New Roman" w:eastAsia="Times New Roman" w:hAnsi="Times New Roman" w:cs="Times New Roman"/>
          <w:sz w:val="24"/>
          <w:szCs w:val="24"/>
        </w:rPr>
        <w:t>муниц</w:t>
      </w:r>
      <w:r w:rsidR="001A6362" w:rsidRPr="001A6362">
        <w:rPr>
          <w:rFonts w:ascii="Times New Roman" w:eastAsia="Times New Roman" w:hAnsi="Times New Roman" w:cs="Times New Roman"/>
          <w:sz w:val="24"/>
          <w:szCs w:val="24"/>
        </w:rPr>
        <w:t>ипального образования от 30.12.2013 №78.</w:t>
      </w:r>
      <w:proofErr w:type="gramEnd"/>
    </w:p>
    <w:p w:rsidR="00925CDE" w:rsidRPr="00925CDE" w:rsidRDefault="00925CDE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6622" w:rsidRDefault="003C6622" w:rsidP="003C6622">
      <w:pPr>
        <w:shd w:val="clear" w:color="auto" w:fill="FFFFFF"/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24. - Обоснование расчетных показателей обеспеченности и территориальной доступности озелененных территорий общего пользования</w:t>
      </w:r>
    </w:p>
    <w:tbl>
      <w:tblPr>
        <w:tblW w:w="0" w:type="auto"/>
        <w:tblLook w:val="04A0"/>
      </w:tblPr>
      <w:tblGrid>
        <w:gridCol w:w="553"/>
        <w:gridCol w:w="2641"/>
        <w:gridCol w:w="1200"/>
        <w:gridCol w:w="1908"/>
        <w:gridCol w:w="1210"/>
        <w:gridCol w:w="1701"/>
      </w:tblGrid>
      <w:tr w:rsidR="003C6622" w:rsidTr="003C6622">
        <w:trPr>
          <w:trHeight w:val="778"/>
        </w:trPr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3C6622" w:rsidTr="003C6622">
        <w:trPr>
          <w:trHeight w:val="7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622" w:rsidRDefault="003C6622" w:rsidP="003C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ind w:left="-42" w:firstLine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3C6622" w:rsidTr="003C6622">
        <w:trPr>
          <w:trHeight w:val="707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Озелененные территории общего пользования (парки, скверы, бульвары)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/чел.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 (для малых городов), 12 (для сельских поселений)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6622" w:rsidRDefault="003C6622" w:rsidP="003C6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(для парков районного значения)</w:t>
            </w:r>
          </w:p>
        </w:tc>
      </w:tr>
    </w:tbl>
    <w:p w:rsidR="003C6622" w:rsidRDefault="003C6622" w:rsidP="003C6622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21. Расчетные показатели минимально допустимого уровня обеспеченности и максимально допустимого уровня территориальной доступности городских лесов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использования городских лесов, лесопарков и зеленых зон установлен в соответствии с требованиями Лесного Кодекса РФ.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Нормативные требования к размещению и площади городских лесов, лесопарков и зеленых зон установлены в соответствии с СП 42.13330.2011 (Актуализированная редакция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2.07.01-89* «Градостроительство.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Планировка и застройка городских и сельских поселений»), Постановления Правительства РФ от 14 декабря 2009 года №1007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«Об утверждении Положения об определении функциональных зон в лесопарковых зонах, площади и границ лесопарковых зон, зеленых зон».</w:t>
      </w:r>
      <w:proofErr w:type="gramEnd"/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Городские леса, зеленые зоны (включая лесопарковые зоны) относятся к защитным лесам. В защитных лесах запрещается осуществление деятельности, несовместимой с их целевым назначением и полезными функциями.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границ лесопарковых зон, зеленых зон и городских лесов, которое может привести к уменьшению их площади, не допускается.</w:t>
      </w:r>
    </w:p>
    <w:p w:rsidR="003C6622" w:rsidRDefault="003C6622" w:rsidP="003C662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Минимально допустимый уровень обеспеченности городскими лесами и максимально допустимый уровень их территориальной доступности не нормируется.</w:t>
      </w:r>
    </w:p>
    <w:p w:rsidR="003C6622" w:rsidRDefault="003C6622" w:rsidP="003C6622"/>
    <w:p w:rsidR="003C6622" w:rsidRPr="003C6622" w:rsidRDefault="003C6622" w:rsidP="003C6622"/>
    <w:sectPr w:rsidR="003C6622" w:rsidRPr="003C6622" w:rsidSect="003C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19E"/>
    <w:multiLevelType w:val="multilevel"/>
    <w:tmpl w:val="EE363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700649"/>
    <w:multiLevelType w:val="multilevel"/>
    <w:tmpl w:val="A5A667DA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7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787C7ABF"/>
    <w:multiLevelType w:val="hybridMultilevel"/>
    <w:tmpl w:val="A736516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622"/>
    <w:rsid w:val="001A6362"/>
    <w:rsid w:val="001E7273"/>
    <w:rsid w:val="00274D7A"/>
    <w:rsid w:val="002C465C"/>
    <w:rsid w:val="003C6622"/>
    <w:rsid w:val="00495F09"/>
    <w:rsid w:val="004A4907"/>
    <w:rsid w:val="00541F5C"/>
    <w:rsid w:val="007006AF"/>
    <w:rsid w:val="00762192"/>
    <w:rsid w:val="008C115B"/>
    <w:rsid w:val="00925CDE"/>
    <w:rsid w:val="009B6171"/>
    <w:rsid w:val="009F3B64"/>
    <w:rsid w:val="00A621E4"/>
    <w:rsid w:val="00B15846"/>
    <w:rsid w:val="00BC0CB8"/>
    <w:rsid w:val="00CD6847"/>
    <w:rsid w:val="00CD6918"/>
    <w:rsid w:val="00D20D35"/>
    <w:rsid w:val="00DB240E"/>
    <w:rsid w:val="00E2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71"/>
  </w:style>
  <w:style w:type="paragraph" w:styleId="2">
    <w:name w:val="heading 2"/>
    <w:aliases w:val="Т4,OG Heading 2"/>
    <w:basedOn w:val="a"/>
    <w:next w:val="a"/>
    <w:link w:val="20"/>
    <w:qFormat/>
    <w:rsid w:val="003C6622"/>
    <w:pPr>
      <w:keepNext/>
      <w:widowControl w:val="0"/>
      <w:spacing w:before="240" w:after="60" w:line="360" w:lineRule="auto"/>
      <w:ind w:firstLine="851"/>
      <w:jc w:val="both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Т4 Знак,OG Heading 2 Знак"/>
    <w:basedOn w:val="a0"/>
    <w:link w:val="2"/>
    <w:rsid w:val="003C6622"/>
    <w:rPr>
      <w:rFonts w:ascii="Arial" w:eastAsia="Times New Roman" w:hAnsi="Arial" w:cs="Arial"/>
      <w:b/>
      <w:bCs/>
      <w:i/>
      <w:iCs/>
      <w:kern w:val="2"/>
      <w:sz w:val="28"/>
      <w:szCs w:val="28"/>
    </w:rPr>
  </w:style>
  <w:style w:type="paragraph" w:styleId="a3">
    <w:name w:val="List Paragraph"/>
    <w:basedOn w:val="a"/>
    <w:uiPriority w:val="34"/>
    <w:qFormat/>
    <w:rsid w:val="003C6622"/>
    <w:pPr>
      <w:widowControl w:val="0"/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3C6622"/>
    <w:rPr>
      <w:color w:val="0000FF"/>
      <w:u w:val="single"/>
    </w:rPr>
  </w:style>
  <w:style w:type="paragraph" w:styleId="a5">
    <w:name w:val="caption"/>
    <w:basedOn w:val="a"/>
    <w:next w:val="a"/>
    <w:uiPriority w:val="35"/>
    <w:unhideWhenUsed/>
    <w:qFormat/>
    <w:rsid w:val="003C6622"/>
    <w:pPr>
      <w:widowControl w:val="0"/>
      <w:spacing w:after="0" w:line="360" w:lineRule="auto"/>
      <w:ind w:firstLine="851"/>
      <w:jc w:val="both"/>
    </w:pPr>
    <w:rPr>
      <w:rFonts w:ascii="Times New Roman" w:eastAsia="Calibri" w:hAnsi="Times New Roman" w:cs="Times New Roman"/>
      <w:b/>
      <w:bCs/>
      <w:color w:val="4F81BD"/>
      <w:kern w:val="2"/>
      <w:sz w:val="18"/>
      <w:szCs w:val="18"/>
      <w:lang w:eastAsia="en-US"/>
    </w:rPr>
  </w:style>
  <w:style w:type="paragraph" w:styleId="a6">
    <w:name w:val="Body Text Indent"/>
    <w:basedOn w:val="a"/>
    <w:link w:val="a7"/>
    <w:unhideWhenUsed/>
    <w:rsid w:val="003C6622"/>
    <w:pPr>
      <w:widowControl w:val="0"/>
      <w:spacing w:after="120" w:line="360" w:lineRule="auto"/>
      <w:ind w:left="283" w:firstLine="851"/>
      <w:jc w:val="both"/>
    </w:pPr>
    <w:rPr>
      <w:rFonts w:ascii="Times New Roman" w:eastAsia="Calibri" w:hAnsi="Times New Roman" w:cs="Times New Roman"/>
      <w:kern w:val="2"/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3C6622"/>
    <w:rPr>
      <w:rFonts w:ascii="Times New Roman" w:eastAsia="Calibri" w:hAnsi="Times New Roman" w:cs="Times New Roman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leEhoMWxVbFpSRDU4Vll1Z21UR1hWTzZHTGNqbGE2VFNmbjFkLVdtVlJwMHRCVzhHWE84YlhrQ2dfVVhsM2hLZUhWZ2h1U1FYZXpRcUItVEF3X3dOdHhoVEdJaV9NMjZndFBvcFdSNDBLTEkySWREY19STHpMSXBOWnU0YjEwSjVPVi1ObkhBSk5Ba21KRkFPWks5WjY2aXU4bzlRR0hnYnBfU1JYd054bmtYMHc1bDdDV253aw&amp;b64e=2&amp;sign=b2513fd637f9c5fd5dbe4911b25d7157&amp;keyno=17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TUZzNUtUalhlNGlhWTkxbVlaU3JvMnQxQUhGRE5jUER0TVF5MHBDVzRSc1RmTE8zNUxyVHJleEhoMWxVbFpSRDU4Vll1Z21UR1hWTzZHTGNqbGE2VFNmbjFkLVdtVlJwTmlrWl9ZNWVGUmpMaHNxMi1PdERuMkdCM3YzcjFabkZCdGVXSlVFbGdJaG9mdk9SZzVYbXRxVmpuN3E1U0RGd2RGSlJMeTd6SnIteDFKSUN4UFBCMk9BSEVLR3FtNlBGVmphQnRCSHJXOGc&amp;b64e=2&amp;sign=4d59b86ba874e2cf54cab7145535951b&amp;keyno=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TUZzNUtUalhlNGlhWTkxbVlaU3JvMnQxQUhGRE5jUER0TVF5MHBDVzRSc1RmTE8zNUxyVHJleEhoMWxVbFpSRDU4Vll1Z21UR1hWTzZHTGNqbGE2VFNmbjFkLVdtVlJwMVJsMUU2NWIwYWdqS0EzVHpVMndhUDFxOVdiTTZyZGR3azgzQk9HaWpHVnBnVExKdzhHRm94ZHlfczNsS1VxeTM5SEtBQUNWMVFOUFFqUnNLS1p3cHNVU3N4V0ZRS2NaRm1jXzRxUS1DUnZHUFgwMnYwb2ppYThjYWVoaThYcWg&amp;b64e=2&amp;sign=15eb78f8f961e9a75c4fc9a10ad9091c&amp;keyno=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nWO_r1F33ck?data=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&amp;b64e=2&amp;sign=b730799905d051b061a3f0220d1920bb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TUZzNUtUalhlNGlhWTkxbVlaU3JvMnQxQUhGRE5jUER0TVF5MHBDVzRSc1RmTE8zNUxyVHJleEhoMWxVbFpSRDU4Vll1Z21UR1hWTzZHTGNqbGE2VFNmbjFkLVdtVlJwdWFnU01SU0doSkVOTGgtazFIbGtiSEZ1S0ROR3J0YnBiZEJZREd6VTFNTWt1ODlKMjdRLTFWT0FvVWpwUFRyaHZ5N183dkRzSnZVeUloZGhnbTlhdkIwcF85NU9nMExFTXdfVTloZDA3MnJoM0VabmdsdVJSbEZJZFhoc1NoUzc&amp;b64e=2&amp;sign=80360afef92b082e1c315539f0d4a70a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891D-FFB7-482E-8D3A-D5530B71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32</Pages>
  <Words>9626</Words>
  <Characters>54874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2017-08-17T06:27:00Z</dcterms:created>
  <dcterms:modified xsi:type="dcterms:W3CDTF">2017-09-19T07:57:00Z</dcterms:modified>
</cp:coreProperties>
</file>